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支持县域民营经济发展产品及服务大赛</w:t>
      </w:r>
    </w:p>
    <w:p>
      <w:pPr>
        <w:jc w:val="center"/>
        <w:rPr>
          <w:rFonts w:ascii="仿宋" w:hAnsi="仿宋" w:eastAsia="仿宋" w:cs="Arial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40"/>
        </w:rPr>
        <w:t>小贷类评选指标</w:t>
      </w:r>
    </w:p>
    <w:bookmarkEnd w:id="0"/>
    <w:p>
      <w:pPr>
        <w:jc w:val="center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（数据统计周期：2016年1月1日至2018年12月31日）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一、基本条件</w:t>
      </w:r>
    </w:p>
    <w:p>
      <w:pPr>
        <w:ind w:firstLine="640" w:firstLineChars="200"/>
        <w:rPr>
          <w:rFonts w:ascii="仿宋" w:hAnsi="仿宋" w:eastAsia="仿宋" w:cs="Arial"/>
          <w:color w:val="363636"/>
          <w:kern w:val="0"/>
          <w:sz w:val="32"/>
          <w:szCs w:val="32"/>
        </w:rPr>
      </w:pPr>
      <w:r>
        <w:rPr>
          <w:rFonts w:ascii="仿宋" w:hAnsi="仿宋" w:eastAsia="仿宋" w:cs="Arial"/>
          <w:color w:val="363636"/>
          <w:kern w:val="0"/>
          <w:sz w:val="32"/>
          <w:szCs w:val="32"/>
        </w:rPr>
        <w:t>（一）成立时间为201</w:t>
      </w:r>
      <w:r>
        <w:rPr>
          <w:rFonts w:hint="eastAsia" w:ascii="仿宋" w:hAnsi="仿宋" w:eastAsia="仿宋" w:cs="Arial"/>
          <w:color w:val="363636"/>
          <w:kern w:val="0"/>
          <w:sz w:val="32"/>
          <w:szCs w:val="32"/>
        </w:rPr>
        <w:t>6</w:t>
      </w:r>
      <w:r>
        <w:rPr>
          <w:rFonts w:ascii="仿宋" w:hAnsi="仿宋" w:eastAsia="仿宋" w:cs="Arial"/>
          <w:color w:val="363636"/>
          <w:kern w:val="0"/>
          <w:sz w:val="32"/>
          <w:szCs w:val="32"/>
        </w:rPr>
        <w:t>年1月1日前，以营业执照为准</w:t>
      </w:r>
      <w:r>
        <w:rPr>
          <w:rFonts w:hint="eastAsia" w:ascii="仿宋" w:hAnsi="仿宋" w:eastAsia="仿宋" w:cs="Arial"/>
          <w:color w:val="363636"/>
          <w:kern w:val="0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Arial"/>
          <w:color w:val="363636"/>
          <w:kern w:val="0"/>
          <w:sz w:val="32"/>
          <w:szCs w:val="32"/>
        </w:rPr>
      </w:pPr>
      <w:r>
        <w:rPr>
          <w:rFonts w:ascii="仿宋" w:hAnsi="仿宋" w:eastAsia="仿宋" w:cs="Arial"/>
          <w:color w:val="363636"/>
          <w:kern w:val="0"/>
          <w:sz w:val="32"/>
          <w:szCs w:val="32"/>
        </w:rPr>
        <w:t>（二）</w:t>
      </w:r>
      <w:r>
        <w:rPr>
          <w:rFonts w:hint="eastAsia" w:ascii="仿宋" w:hAnsi="仿宋" w:eastAsia="仿宋" w:cs="Arial"/>
          <w:color w:val="363636"/>
          <w:kern w:val="0"/>
          <w:sz w:val="32"/>
          <w:szCs w:val="32"/>
        </w:rPr>
        <w:t>开业以来</w:t>
      </w:r>
      <w:r>
        <w:rPr>
          <w:rFonts w:hint="eastAsia" w:ascii="仿宋" w:hAnsi="仿宋" w:eastAsia="仿宋"/>
          <w:sz w:val="32"/>
          <w:szCs w:val="32"/>
        </w:rPr>
        <w:t>未受到监管部门的行政处罚，合规经营</w:t>
      </w:r>
      <w:r>
        <w:rPr>
          <w:rFonts w:hint="eastAsia" w:ascii="仿宋" w:hAnsi="仿宋" w:eastAsia="仿宋" w:cs="Arial"/>
          <w:color w:val="363636"/>
          <w:kern w:val="0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Arial"/>
          <w:color w:val="363636"/>
          <w:kern w:val="0"/>
          <w:sz w:val="32"/>
          <w:szCs w:val="32"/>
        </w:rPr>
        <w:t>（三）</w:t>
      </w:r>
      <w:r>
        <w:rPr>
          <w:rFonts w:hint="eastAsia" w:ascii="仿宋" w:hAnsi="仿宋" w:eastAsia="仿宋" w:cs="宋体"/>
          <w:kern w:val="0"/>
          <w:sz w:val="32"/>
          <w:szCs w:val="32"/>
        </w:rPr>
        <w:t>公司治理结构规范，股东与高管之间权责清晰；有明确的经营理念、目标和核心价值观，重视社会绩效，</w:t>
      </w:r>
      <w:r>
        <w:rPr>
          <w:rFonts w:hint="eastAsia" w:ascii="仿宋" w:hAnsi="仿宋" w:eastAsia="仿宋"/>
          <w:sz w:val="32"/>
          <w:szCs w:val="32"/>
        </w:rPr>
        <w:t>社会形象和声誉良好</w:t>
      </w:r>
      <w:r>
        <w:rPr>
          <w:rFonts w:hint="eastAsia" w:ascii="仿宋" w:hAnsi="仿宋" w:eastAsia="仿宋" w:cs="宋体"/>
          <w:kern w:val="0"/>
          <w:sz w:val="32"/>
          <w:szCs w:val="32"/>
        </w:rPr>
        <w:t>；</w:t>
      </w:r>
      <w:r>
        <w:rPr>
          <w:rFonts w:ascii="仿宋" w:hAnsi="仿宋" w:eastAsia="仿宋" w:cs="宋体"/>
          <w:kern w:val="0"/>
          <w:sz w:val="32"/>
          <w:szCs w:val="32"/>
        </w:rPr>
        <w:t>正确定位，支农、支小、支实体，小额分散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Arial"/>
          <w:color w:val="363636"/>
          <w:kern w:val="0"/>
          <w:sz w:val="32"/>
          <w:szCs w:val="32"/>
        </w:rPr>
      </w:pPr>
      <w:r>
        <w:rPr>
          <w:rFonts w:ascii="仿宋" w:hAnsi="仿宋" w:eastAsia="仿宋" w:cs="Arial"/>
          <w:color w:val="363636"/>
          <w:kern w:val="0"/>
          <w:sz w:val="32"/>
          <w:szCs w:val="32"/>
        </w:rPr>
        <w:t>（四）</w:t>
      </w:r>
      <w:r>
        <w:rPr>
          <w:rFonts w:hint="eastAsia" w:ascii="仿宋" w:hAnsi="仿宋" w:eastAsia="仿宋" w:cs="Arial"/>
          <w:kern w:val="0"/>
          <w:sz w:val="32"/>
          <w:szCs w:val="32"/>
        </w:rPr>
        <w:t>最近两个会计年度连续盈利。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二、专项条件</w:t>
      </w:r>
    </w:p>
    <w:p>
      <w:pPr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（一）贷款用途：服务于县域民营经济的生产经营性贷款占比80%（含）以上。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（二）贷款投向：服务于县域涉农及小微企业贷款余额占比70%（含）以上。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（三）小额度贷款户数占比：贷款余额不超过100万元的户数占比70%（含）以上。</w:t>
      </w:r>
    </w:p>
    <w:p>
      <w:pPr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（四）利率：2016-</w:t>
      </w:r>
      <w:r>
        <w:rPr>
          <w:rFonts w:hint="eastAsia" w:ascii="仿宋" w:hAnsi="仿宋" w:eastAsia="仿宋" w:cs="Arial"/>
          <w:kern w:val="0"/>
          <w:sz w:val="32"/>
          <w:szCs w:val="32"/>
        </w:rPr>
        <w:t>2018年末存量贷款平均年化利率不高于18%，贷款产品定价清晰透明。</w:t>
      </w:r>
    </w:p>
    <w:p>
      <w:pPr>
        <w:ind w:firstLine="643" w:firstLineChars="200"/>
        <w:rPr>
          <w:rFonts w:ascii="仿宋" w:hAnsi="仿宋" w:eastAsia="仿宋" w:cs="Arial"/>
          <w:b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kern w:val="0"/>
          <w:sz w:val="32"/>
          <w:szCs w:val="32"/>
        </w:rPr>
        <w:t>以上指标适用于突出贡献奖和普惠金融奖两个奖项，由参评单位在申报时具体标明。</w:t>
      </w:r>
    </w:p>
    <w:p>
      <w:pPr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产品服务创新奖要求参评公司在产品、服务等运作模式方面有显著创新，使金融服务水平明显提高，并具有普及推广价值。由各参评单位提交2000字以内文字申报材料详细阐述，专家评委团评审。</w:t>
      </w:r>
    </w:p>
    <w:p>
      <w:pPr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支持民营经济案例奖要求参评公司提交2000字以内文字申报材料，根据服务机构报送的案例择优评选。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45E59"/>
    <w:rsid w:val="21845E5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2019-01-04T07:50:00Z</dcterms:created>
  <dc:creator>lenovo</dc:creator>
  <cp:lastModifiedBy>lenovo</cp:lastModifiedBy>
  <dcterms:modified xsi:type="dcterms:W3CDTF">2019-01-04T07:55:17Z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