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color w:val="000000"/>
          <w:kern w:val="0"/>
          <w:sz w:val="32"/>
          <w:szCs w:val="32"/>
        </w:rPr>
      </w:pPr>
    </w:p>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法人股东股权确权登记所需提供资料</w:t>
      </w:r>
    </w:p>
    <w:p>
      <w:pPr>
        <w:rPr>
          <w:sz w:val="28"/>
          <w:szCs w:val="28"/>
        </w:rPr>
      </w:pPr>
    </w:p>
    <w:p>
      <w:pPr>
        <w:pStyle w:val="12"/>
        <w:numPr>
          <w:ilvl w:val="0"/>
          <w:numId w:val="1"/>
        </w:numPr>
        <w:ind w:firstLineChars="0"/>
        <w:rPr>
          <w:sz w:val="28"/>
          <w:szCs w:val="28"/>
        </w:rPr>
      </w:pPr>
      <w:r>
        <w:rPr>
          <w:rFonts w:hint="eastAsia"/>
          <w:sz w:val="28"/>
          <w:szCs w:val="28"/>
        </w:rPr>
        <w:t>《营业执照》或其他法人登记证书</w:t>
      </w:r>
      <w:r>
        <w:rPr>
          <w:rFonts w:hint="eastAsia"/>
          <w:b/>
          <w:sz w:val="28"/>
          <w:szCs w:val="28"/>
        </w:rPr>
        <w:t>原件</w:t>
      </w:r>
      <w:r>
        <w:rPr>
          <w:rFonts w:hint="eastAsia"/>
          <w:sz w:val="28"/>
          <w:szCs w:val="28"/>
        </w:rPr>
        <w:t>及复印件</w:t>
      </w:r>
    </w:p>
    <w:p>
      <w:pPr>
        <w:pStyle w:val="12"/>
        <w:numPr>
          <w:ilvl w:val="0"/>
          <w:numId w:val="1"/>
        </w:numPr>
        <w:ind w:firstLineChars="0"/>
        <w:rPr>
          <w:sz w:val="28"/>
          <w:szCs w:val="28"/>
        </w:rPr>
      </w:pPr>
      <w:r>
        <w:rPr>
          <w:rFonts w:hint="eastAsia"/>
          <w:sz w:val="28"/>
          <w:szCs w:val="28"/>
        </w:rPr>
        <w:t>《法定代表人身份证明书》（详见“法人股东附件1-3”）原件，及《法定代表人身份证》复印件</w:t>
      </w:r>
    </w:p>
    <w:p>
      <w:pPr>
        <w:pStyle w:val="12"/>
        <w:numPr>
          <w:ilvl w:val="0"/>
          <w:numId w:val="1"/>
        </w:numPr>
        <w:ind w:firstLineChars="0"/>
        <w:rPr>
          <w:sz w:val="28"/>
          <w:szCs w:val="28"/>
        </w:rPr>
      </w:pPr>
      <w:r>
        <w:rPr>
          <w:rFonts w:hint="eastAsia"/>
          <w:sz w:val="28"/>
          <w:szCs w:val="28"/>
        </w:rPr>
        <w:t>《法定代表人授权委托书》（详见“法人股东附件1-4）原件，及《授权委托人身份证》</w:t>
      </w:r>
      <w:r>
        <w:rPr>
          <w:rFonts w:hint="eastAsia"/>
          <w:b/>
          <w:sz w:val="28"/>
          <w:szCs w:val="28"/>
        </w:rPr>
        <w:t>原件</w:t>
      </w:r>
      <w:r>
        <w:rPr>
          <w:rFonts w:hint="eastAsia"/>
          <w:sz w:val="28"/>
          <w:szCs w:val="28"/>
        </w:rPr>
        <w:t>及复印件</w:t>
      </w:r>
    </w:p>
    <w:p>
      <w:pPr>
        <w:pStyle w:val="12"/>
        <w:numPr>
          <w:ilvl w:val="0"/>
          <w:numId w:val="1"/>
        </w:numPr>
        <w:ind w:firstLineChars="0"/>
        <w:rPr>
          <w:sz w:val="28"/>
          <w:szCs w:val="28"/>
        </w:rPr>
      </w:pPr>
      <w:r>
        <w:rPr>
          <w:rFonts w:hint="eastAsia"/>
          <w:sz w:val="28"/>
          <w:szCs w:val="28"/>
        </w:rPr>
        <w:t>《内蒙古银行股份有限公司股东信息登记表（法人）》（详见“法人股东附件1-2”）原件</w:t>
      </w:r>
    </w:p>
    <w:p>
      <w:pPr>
        <w:pStyle w:val="12"/>
        <w:numPr>
          <w:ilvl w:val="0"/>
          <w:numId w:val="1"/>
        </w:numPr>
        <w:ind w:firstLineChars="0"/>
        <w:rPr>
          <w:sz w:val="28"/>
          <w:szCs w:val="28"/>
        </w:rPr>
      </w:pPr>
      <w:r>
        <w:rPr>
          <w:rFonts w:hint="eastAsia"/>
          <w:sz w:val="28"/>
          <w:szCs w:val="28"/>
        </w:rPr>
        <w:t>《股权证》</w:t>
      </w:r>
      <w:r>
        <w:rPr>
          <w:rFonts w:hint="eastAsia"/>
          <w:b/>
          <w:sz w:val="28"/>
          <w:szCs w:val="28"/>
        </w:rPr>
        <w:t>原件</w:t>
      </w:r>
      <w:r>
        <w:rPr>
          <w:rFonts w:hint="eastAsia"/>
          <w:sz w:val="28"/>
          <w:szCs w:val="28"/>
        </w:rPr>
        <w:t>及复印件</w:t>
      </w:r>
    </w:p>
    <w:p>
      <w:pPr>
        <w:pStyle w:val="12"/>
        <w:numPr>
          <w:ilvl w:val="0"/>
          <w:numId w:val="1"/>
        </w:numPr>
        <w:ind w:firstLineChars="0"/>
        <w:rPr>
          <w:sz w:val="28"/>
          <w:szCs w:val="28"/>
        </w:rPr>
      </w:pPr>
      <w:r>
        <w:rPr>
          <w:rFonts w:hint="eastAsia"/>
          <w:sz w:val="28"/>
          <w:szCs w:val="28"/>
        </w:rPr>
        <w:t>《声明（法人股东）》（详见“法人股东附件1-5”）原件</w:t>
      </w:r>
    </w:p>
    <w:p>
      <w:pPr>
        <w:pStyle w:val="12"/>
        <w:numPr>
          <w:ilvl w:val="0"/>
          <w:numId w:val="1"/>
        </w:numPr>
        <w:ind w:firstLineChars="0"/>
        <w:rPr>
          <w:sz w:val="28"/>
          <w:szCs w:val="28"/>
        </w:rPr>
      </w:pPr>
      <w:r>
        <w:rPr>
          <w:rFonts w:hint="eastAsia"/>
          <w:sz w:val="28"/>
          <w:szCs w:val="28"/>
        </w:rPr>
        <w:t>特别事项资料：</w:t>
      </w:r>
    </w:p>
    <w:p>
      <w:pPr>
        <w:pStyle w:val="12"/>
        <w:numPr>
          <w:ilvl w:val="0"/>
          <w:numId w:val="2"/>
        </w:numPr>
        <w:ind w:firstLineChars="0"/>
        <w:rPr>
          <w:sz w:val="28"/>
          <w:szCs w:val="28"/>
        </w:rPr>
      </w:pPr>
      <w:r>
        <w:rPr>
          <w:sz w:val="28"/>
          <w:szCs w:val="28"/>
        </w:rPr>
        <w:t>如果股东属于代他人持股，需要提供包括但不限于代持协议等在内的能证明代持关系的相关材料原件及复印件</w:t>
      </w:r>
      <w:r>
        <w:rPr>
          <w:rFonts w:hint="eastAsia"/>
          <w:sz w:val="28"/>
          <w:szCs w:val="28"/>
        </w:rPr>
        <w:t>；</w:t>
      </w:r>
    </w:p>
    <w:p>
      <w:pPr>
        <w:pStyle w:val="12"/>
        <w:numPr>
          <w:ilvl w:val="0"/>
          <w:numId w:val="2"/>
        </w:numPr>
        <w:ind w:firstLineChars="0"/>
        <w:rPr>
          <w:sz w:val="28"/>
          <w:szCs w:val="28"/>
        </w:rPr>
      </w:pPr>
      <w:r>
        <w:rPr>
          <w:rFonts w:hint="eastAsia"/>
          <w:sz w:val="28"/>
          <w:szCs w:val="28"/>
        </w:rPr>
        <w:t>如果</w:t>
      </w:r>
      <w:r>
        <w:rPr>
          <w:sz w:val="28"/>
          <w:szCs w:val="28"/>
        </w:rPr>
        <w:t>股东为内蒙古银行</w:t>
      </w:r>
      <w:r>
        <w:rPr>
          <w:rFonts w:hint="eastAsia"/>
          <w:sz w:val="28"/>
          <w:szCs w:val="28"/>
        </w:rPr>
        <w:t>股份有限公司</w:t>
      </w:r>
      <w:r>
        <w:rPr>
          <w:sz w:val="28"/>
          <w:szCs w:val="28"/>
        </w:rPr>
        <w:t>内部人或关联方</w:t>
      </w:r>
      <w:r>
        <w:rPr>
          <w:rFonts w:hint="eastAsia"/>
          <w:sz w:val="28"/>
          <w:szCs w:val="28"/>
        </w:rPr>
        <w:t>，</w:t>
      </w:r>
      <w:r>
        <w:rPr>
          <w:sz w:val="28"/>
          <w:szCs w:val="28"/>
        </w:rPr>
        <w:t>需要提供能证明关联关系的相关材料原件及复印件</w:t>
      </w:r>
      <w:r>
        <w:rPr>
          <w:rFonts w:hint="eastAsia"/>
          <w:sz w:val="28"/>
          <w:szCs w:val="28"/>
        </w:rPr>
        <w:t>；</w:t>
      </w:r>
    </w:p>
    <w:p>
      <w:pPr>
        <w:rPr>
          <w:sz w:val="28"/>
          <w:szCs w:val="28"/>
        </w:rPr>
      </w:pPr>
    </w:p>
    <w:p>
      <w:pPr>
        <w:rPr>
          <w:sz w:val="28"/>
          <w:szCs w:val="28"/>
          <w:u w:val="single"/>
        </w:rPr>
      </w:pPr>
      <w:r>
        <w:rPr>
          <w:rFonts w:hint="eastAsia"/>
          <w:sz w:val="28"/>
          <w:szCs w:val="28"/>
          <w:u w:val="single"/>
        </w:rPr>
        <w:t>注：</w:t>
      </w:r>
      <w:r>
        <w:rPr>
          <w:sz w:val="28"/>
          <w:szCs w:val="28"/>
          <w:u w:val="single"/>
        </w:rPr>
        <w:t>上述资料原件供核查，提交一式</w:t>
      </w:r>
      <w:r>
        <w:rPr>
          <w:rFonts w:hint="eastAsia"/>
          <w:sz w:val="28"/>
          <w:szCs w:val="28"/>
          <w:u w:val="single"/>
        </w:rPr>
        <w:t>三</w:t>
      </w:r>
      <w:r>
        <w:rPr>
          <w:sz w:val="28"/>
          <w:szCs w:val="28"/>
          <w:u w:val="single"/>
        </w:rPr>
        <w:t>份复印件，复印件应有股东单位盖章。</w:t>
      </w:r>
      <w:r>
        <w:rPr>
          <w:rFonts w:hint="eastAsia"/>
          <w:b/>
          <w:sz w:val="28"/>
          <w:szCs w:val="28"/>
          <w:u w:val="single"/>
        </w:rPr>
        <w:t>建议现场确权时携带公章。</w:t>
      </w:r>
    </w:p>
    <w:p>
      <w:pPr>
        <w:rPr>
          <w:sz w:val="28"/>
          <w:szCs w:val="28"/>
        </w:rPr>
      </w:pPr>
    </w:p>
    <w:p>
      <w:pPr>
        <w:rPr>
          <w:sz w:val="28"/>
          <w:szCs w:val="28"/>
        </w:rPr>
      </w:pPr>
    </w:p>
    <w:p>
      <w:pPr>
        <w:rPr>
          <w:sz w:val="28"/>
          <w:szCs w:val="28"/>
        </w:rPr>
        <w:sectPr>
          <w:footerReference r:id="rId3" w:type="default"/>
          <w:footerReference r:id="rId4" w:type="even"/>
          <w:pgSz w:w="11900" w:h="16840"/>
          <w:pgMar w:top="1440" w:right="1800" w:bottom="1440" w:left="1800" w:header="851" w:footer="992" w:gutter="0"/>
          <w:pgNumType w:fmt="numberInDash" w:start="1"/>
          <w:cols w:space="425" w:num="1"/>
          <w:docGrid w:type="lines" w:linePitch="312" w:charSpace="0"/>
        </w:sectPr>
      </w:pPr>
    </w:p>
    <w:p>
      <w:pPr>
        <w:rPr>
          <w:sz w:val="28"/>
          <w:szCs w:val="28"/>
        </w:rPr>
      </w:pPr>
    </w:p>
    <w:p>
      <w:pPr>
        <w:widowControl/>
        <w:ind w:left="420" w:hanging="420" w:hangingChars="200"/>
        <w:rPr>
          <w:rFonts w:ascii="宋体" w:hAnsi="宋体" w:cs="宋体"/>
          <w:color w:val="000000"/>
          <w:kern w:val="0"/>
          <w:szCs w:val="21"/>
        </w:rPr>
      </w:pPr>
      <w:r>
        <w:rPr>
          <w:rFonts w:hint="eastAsia" w:ascii="宋体" w:hAnsi="宋体" w:cs="宋体"/>
          <w:color w:val="000000"/>
          <w:kern w:val="0"/>
          <w:szCs w:val="21"/>
        </w:rPr>
        <w:t>注释：</w:t>
      </w:r>
    </w:p>
    <w:p>
      <w:pPr>
        <w:widowControl/>
        <w:ind w:left="420" w:hanging="420" w:hangingChars="200"/>
        <w:rPr>
          <w:rFonts w:ascii="宋体" w:hAnsi="宋体" w:cs="宋体"/>
          <w:color w:val="000000"/>
          <w:kern w:val="0"/>
          <w:szCs w:val="21"/>
        </w:rPr>
      </w:pPr>
      <w:r>
        <w:rPr>
          <w:rFonts w:hint="eastAsia" w:ascii="宋体" w:hAnsi="宋体" w:cs="宋体"/>
          <w:color w:val="000000"/>
          <w:kern w:val="0"/>
          <w:szCs w:val="21"/>
        </w:rPr>
        <w:t>关于关联方的定义</w:t>
      </w:r>
    </w:p>
    <w:p>
      <w:pPr>
        <w:widowControl/>
        <w:ind w:left="420" w:hanging="420" w:hangingChars="200"/>
        <w:rPr>
          <w:rFonts w:ascii="宋体" w:hAnsi="宋体" w:cs="宋体"/>
          <w:color w:val="000000"/>
          <w:kern w:val="0"/>
          <w:szCs w:val="21"/>
        </w:rPr>
      </w:pPr>
      <w:r>
        <w:rPr>
          <w:rFonts w:hint="eastAsia" w:ascii="宋体" w:hAnsi="宋体" w:cs="宋体"/>
          <w:color w:val="000000"/>
          <w:kern w:val="0"/>
          <w:szCs w:val="21"/>
        </w:rPr>
        <w:t>（1）《商业银行股权管理暂行办法》</w:t>
      </w:r>
      <w:r>
        <w:rPr>
          <w:rFonts w:hint="eastAsia" w:ascii="宋体" w:hAnsi="宋体" w:cs="宋体"/>
          <w:color w:val="000000"/>
          <w:kern w:val="0"/>
          <w:szCs w:val="21"/>
        </w:rPr>
        <w:br w:type="textWrapping"/>
      </w:r>
      <w:r>
        <w:rPr>
          <w:rFonts w:hint="eastAsia" w:ascii="宋体" w:hAnsi="宋体" w:cs="宋体"/>
          <w:color w:val="000000"/>
          <w:kern w:val="0"/>
          <w:szCs w:val="21"/>
        </w:rPr>
        <w:t>第五十六条（三）关联方，是指根据《企业会计准则第36号关联方披露》规定，一方控制、共同控制另一方或对另一方施加重大影响，以及两方或两方以上同受一方控制、共同控制或重大影响的。但国家控制的企业之间不仅因为同受国家控股而具有关联关系。</w:t>
      </w:r>
    </w:p>
    <w:p>
      <w:pPr>
        <w:widowControl/>
        <w:ind w:left="420" w:hanging="420" w:hangingChars="200"/>
        <w:rPr>
          <w:rFonts w:hint="eastAsia" w:ascii="宋体" w:hAnsi="宋体" w:cs="宋体"/>
          <w:color w:val="000000"/>
          <w:kern w:val="0"/>
          <w:szCs w:val="21"/>
        </w:rPr>
        <w:sectPr>
          <w:footerReference r:id="rId5" w:type="default"/>
          <w:pgSz w:w="11900" w:h="16840"/>
          <w:pgMar w:top="1440" w:right="1800" w:bottom="1440" w:left="1800" w:header="851" w:footer="992" w:gutter="0"/>
          <w:pgNumType w:fmt="numberInDash"/>
          <w:cols w:space="425" w:num="1"/>
          <w:docGrid w:type="lines" w:linePitch="312" w:charSpace="0"/>
        </w:sectPr>
      </w:pPr>
      <w:r>
        <w:rPr>
          <w:rFonts w:hint="eastAsia" w:ascii="宋体" w:hAnsi="宋体" w:cs="宋体"/>
          <w:color w:val="000000"/>
          <w:kern w:val="0"/>
          <w:szCs w:val="21"/>
        </w:rPr>
        <w:t>（2）《商业银行与内部人和股东关联交易管理办法》</w:t>
      </w:r>
      <w:r>
        <w:rPr>
          <w:rFonts w:hint="eastAsia" w:ascii="宋体" w:hAnsi="宋体" w:cs="宋体"/>
          <w:color w:val="000000"/>
          <w:kern w:val="0"/>
          <w:szCs w:val="21"/>
        </w:rPr>
        <w:br w:type="textWrapping"/>
      </w:r>
      <w:r>
        <w:rPr>
          <w:rFonts w:hint="eastAsia" w:ascii="宋体" w:hAnsi="宋体" w:cs="宋体"/>
          <w:color w:val="000000"/>
          <w:kern w:val="0"/>
          <w:szCs w:val="21"/>
        </w:rPr>
        <w:t>第六条商业银行的关联方包括关联自然人、法人或其他组织。</w:t>
      </w:r>
      <w:r>
        <w:rPr>
          <w:rFonts w:hint="eastAsia" w:ascii="宋体" w:hAnsi="宋体" w:cs="宋体"/>
          <w:color w:val="000000"/>
          <w:kern w:val="0"/>
          <w:szCs w:val="21"/>
        </w:rPr>
        <w:br w:type="textWrapping"/>
      </w:r>
      <w:r>
        <w:rPr>
          <w:rFonts w:hint="eastAsia" w:ascii="宋体" w:hAnsi="宋体" w:cs="宋体"/>
          <w:color w:val="000000"/>
          <w:kern w:val="0"/>
          <w:szCs w:val="21"/>
        </w:rPr>
        <w:t>第七条商业银行的关联自然人包括：</w:t>
      </w:r>
      <w:r>
        <w:rPr>
          <w:rFonts w:hint="eastAsia" w:ascii="宋体" w:hAnsi="宋体" w:cs="宋体"/>
          <w:color w:val="000000"/>
          <w:kern w:val="0"/>
          <w:szCs w:val="21"/>
        </w:rPr>
        <w:br w:type="textWrapping"/>
      </w:r>
      <w:r>
        <w:rPr>
          <w:rFonts w:hint="eastAsia" w:ascii="宋体" w:hAnsi="宋体" w:cs="宋体"/>
          <w:color w:val="000000"/>
          <w:kern w:val="0"/>
          <w:szCs w:val="21"/>
        </w:rPr>
        <w:t>（一）商业银行的内部人；</w:t>
      </w:r>
      <w:r>
        <w:rPr>
          <w:rFonts w:hint="eastAsia" w:ascii="宋体" w:hAnsi="宋体" w:cs="宋体"/>
          <w:color w:val="000000"/>
          <w:kern w:val="0"/>
          <w:szCs w:val="21"/>
        </w:rPr>
        <w:br w:type="textWrapping"/>
      </w:r>
      <w:r>
        <w:rPr>
          <w:rFonts w:hint="eastAsia" w:ascii="宋体" w:hAnsi="宋体" w:cs="宋体"/>
          <w:color w:val="000000"/>
          <w:kern w:val="0"/>
          <w:szCs w:val="21"/>
        </w:rPr>
        <w:t>（二）商业银行的主要自然人股东；</w:t>
      </w:r>
      <w:r>
        <w:rPr>
          <w:rFonts w:hint="eastAsia" w:ascii="宋体" w:hAnsi="宋体" w:cs="宋体"/>
          <w:color w:val="000000"/>
          <w:kern w:val="0"/>
          <w:szCs w:val="21"/>
        </w:rPr>
        <w:br w:type="textWrapping"/>
      </w:r>
      <w:r>
        <w:rPr>
          <w:rFonts w:hint="eastAsia" w:ascii="宋体" w:hAnsi="宋体" w:cs="宋体"/>
          <w:color w:val="000000"/>
          <w:kern w:val="0"/>
          <w:szCs w:val="21"/>
        </w:rPr>
        <w:t>（三）商业银行的内部人和主要自然人股东的近亲属；</w:t>
      </w:r>
      <w:r>
        <w:rPr>
          <w:rFonts w:hint="eastAsia" w:ascii="宋体" w:hAnsi="宋体" w:cs="宋体"/>
          <w:color w:val="000000"/>
          <w:kern w:val="0"/>
          <w:szCs w:val="21"/>
        </w:rPr>
        <w:br w:type="textWrapping"/>
      </w:r>
      <w:r>
        <w:rPr>
          <w:rFonts w:hint="eastAsia" w:ascii="宋体" w:hAnsi="宋体" w:cs="宋体"/>
          <w:color w:val="000000"/>
          <w:kern w:val="0"/>
          <w:szCs w:val="21"/>
        </w:rPr>
        <w:t>（四）商业银行的关联法人或其他组织的控股自然人股东、董事、关键管理人员，本项所指关联法人或其他组织不包括商业银行的内部人与主要自然人股东及其近亲属直接、间接、共同控制或可施加重大影响的法人或其他组织；</w:t>
      </w:r>
      <w:r>
        <w:rPr>
          <w:rFonts w:hint="eastAsia" w:ascii="宋体" w:hAnsi="宋体" w:cs="宋体"/>
          <w:color w:val="000000"/>
          <w:kern w:val="0"/>
          <w:szCs w:val="21"/>
        </w:rPr>
        <w:br w:type="textWrapping"/>
      </w:r>
      <w:r>
        <w:rPr>
          <w:rFonts w:hint="eastAsia" w:ascii="宋体" w:hAnsi="宋体" w:cs="宋体"/>
          <w:color w:val="000000"/>
          <w:kern w:val="0"/>
          <w:szCs w:val="21"/>
        </w:rPr>
        <w:t>（五）对商业银行有重大影响的其他自然人。</w:t>
      </w:r>
      <w:r>
        <w:rPr>
          <w:rFonts w:hint="eastAsia" w:ascii="宋体" w:hAnsi="宋体" w:cs="宋体"/>
          <w:color w:val="000000"/>
          <w:kern w:val="0"/>
          <w:szCs w:val="21"/>
        </w:rPr>
        <w:br w:type="textWrapping"/>
      </w:r>
      <w:r>
        <w:rPr>
          <w:rFonts w:hint="eastAsia" w:ascii="宋体" w:hAnsi="宋体" w:cs="宋体"/>
          <w:color w:val="000000"/>
          <w:kern w:val="0"/>
          <w:szCs w:val="21"/>
        </w:rPr>
        <w:t>本办法所称商业银行的内部人包括商业银行的董事、总行和分行的高级管理人员、有权决定或者参与商业银行授信和资产转移的其他人员。</w:t>
      </w:r>
      <w:r>
        <w:rPr>
          <w:rFonts w:hint="eastAsia" w:ascii="宋体" w:hAnsi="宋体" w:cs="宋体"/>
          <w:color w:val="000000"/>
          <w:kern w:val="0"/>
          <w:szCs w:val="21"/>
        </w:rPr>
        <w:br w:type="textWrapping"/>
      </w:r>
      <w:r>
        <w:rPr>
          <w:rFonts w:hint="eastAsia" w:ascii="宋体" w:hAnsi="宋体" w:cs="宋体"/>
          <w:color w:val="000000"/>
          <w:kern w:val="0"/>
          <w:szCs w:val="21"/>
        </w:rPr>
        <w:t>本办法所称主要自然人股东是指持有或控制商业银行5%以上股份或表决权的自然人股东。自然人股东的近亲属持有或控制的股份或表决权应当与该自然人股东持有或控制的股份或表决权合并计算。</w:t>
      </w:r>
      <w:r>
        <w:rPr>
          <w:rFonts w:hint="eastAsia" w:ascii="宋体" w:hAnsi="宋体" w:cs="宋体"/>
          <w:color w:val="000000"/>
          <w:kern w:val="0"/>
          <w:szCs w:val="21"/>
        </w:rPr>
        <w:br w:type="textWrapping"/>
      </w:r>
      <w:r>
        <w:rPr>
          <w:rFonts w:hint="eastAsia" w:ascii="宋体" w:hAnsi="宋体" w:cs="宋体"/>
          <w:color w:val="000000"/>
          <w:kern w:val="0"/>
          <w:szCs w:val="21"/>
        </w:rPr>
        <w:t>本办法所称近亲属包括父母、配偶、兄弟姐妹及其配偶、成年子女及其配偶、配偶的父母、配偶的兄弟姐妹及其配偶、父母的兄弟姐妹及其配偶、父母的兄弟姐妹的成年子女及其配偶。</w:t>
      </w:r>
      <w:r>
        <w:rPr>
          <w:rFonts w:hint="eastAsia" w:ascii="宋体" w:hAnsi="宋体" w:cs="宋体"/>
          <w:color w:val="000000"/>
          <w:kern w:val="0"/>
          <w:szCs w:val="21"/>
        </w:rPr>
        <w:br w:type="textWrapping"/>
      </w:r>
      <w:r>
        <w:rPr>
          <w:rFonts w:hint="eastAsia" w:ascii="宋体" w:hAnsi="宋体" w:cs="宋体"/>
          <w:color w:val="000000"/>
          <w:kern w:val="0"/>
          <w:szCs w:val="21"/>
        </w:rPr>
        <w:t>第八条商业银行的关联法人或其他组织包括：</w:t>
      </w:r>
      <w:r>
        <w:rPr>
          <w:rFonts w:hint="eastAsia" w:ascii="宋体" w:hAnsi="宋体" w:cs="宋体"/>
          <w:color w:val="000000"/>
          <w:kern w:val="0"/>
          <w:szCs w:val="21"/>
        </w:rPr>
        <w:br w:type="textWrapping"/>
      </w:r>
      <w:r>
        <w:rPr>
          <w:rFonts w:hint="eastAsia" w:ascii="宋体" w:hAnsi="宋体" w:cs="宋体"/>
          <w:color w:val="000000"/>
          <w:kern w:val="0"/>
          <w:szCs w:val="21"/>
        </w:rPr>
        <w:t>（一）商业银行的主要非自然人股东；</w:t>
      </w:r>
      <w:r>
        <w:rPr>
          <w:rFonts w:hint="eastAsia" w:ascii="宋体" w:hAnsi="宋体" w:cs="宋体"/>
          <w:color w:val="000000"/>
          <w:kern w:val="0"/>
          <w:szCs w:val="21"/>
        </w:rPr>
        <w:br w:type="textWrapping"/>
      </w:r>
      <w:r>
        <w:rPr>
          <w:rFonts w:hint="eastAsia" w:ascii="宋体" w:hAnsi="宋体" w:cs="宋体"/>
          <w:color w:val="000000"/>
          <w:kern w:val="0"/>
          <w:szCs w:val="21"/>
        </w:rPr>
        <w:t>（二）与商业银行同受某一企业直接、间接控制的法人或其他组织；</w:t>
      </w:r>
      <w:r>
        <w:rPr>
          <w:rFonts w:hint="eastAsia" w:ascii="宋体" w:hAnsi="宋体" w:cs="宋体"/>
          <w:color w:val="000000"/>
          <w:kern w:val="0"/>
          <w:szCs w:val="21"/>
        </w:rPr>
        <w:br w:type="textWrapping"/>
      </w:r>
      <w:r>
        <w:rPr>
          <w:rFonts w:hint="eastAsia" w:ascii="宋体" w:hAnsi="宋体" w:cs="宋体"/>
          <w:color w:val="000000"/>
          <w:kern w:val="0"/>
          <w:szCs w:val="21"/>
        </w:rPr>
        <w:t>（三）商业银行的内部人与主要自然人股东及其近亲属直接、间接、共同控制或可施加重大影响的法人或其他组织；</w:t>
      </w:r>
      <w:r>
        <w:rPr>
          <w:rFonts w:hint="eastAsia" w:ascii="宋体" w:hAnsi="宋体" w:cs="宋体"/>
          <w:color w:val="000000"/>
          <w:kern w:val="0"/>
          <w:szCs w:val="21"/>
        </w:rPr>
        <w:br w:type="textWrapping"/>
      </w:r>
      <w:r>
        <w:rPr>
          <w:rFonts w:hint="eastAsia" w:ascii="宋体" w:hAnsi="宋体" w:cs="宋体"/>
          <w:color w:val="000000"/>
          <w:kern w:val="0"/>
          <w:szCs w:val="21"/>
        </w:rPr>
        <w:t>（四）其他可直接、间接、共同控制商业银行或可对商业银行施加重大影响的法人或其他组织。</w:t>
      </w:r>
      <w:r>
        <w:rPr>
          <w:rFonts w:hint="eastAsia" w:ascii="宋体" w:hAnsi="宋体" w:cs="宋体"/>
          <w:color w:val="000000"/>
          <w:kern w:val="0"/>
          <w:szCs w:val="21"/>
        </w:rPr>
        <w:br w:type="textWrapping"/>
      </w:r>
      <w:r>
        <w:rPr>
          <w:rFonts w:hint="eastAsia" w:ascii="宋体" w:hAnsi="宋体" w:cs="宋体"/>
          <w:color w:val="000000"/>
          <w:kern w:val="0"/>
          <w:szCs w:val="21"/>
        </w:rPr>
        <w:t>本办法所称主要非自然人股东是指能够直接、间接、共同持有或控制商业银行5%以上股份或表决权的非自然人股东。</w:t>
      </w:r>
      <w:r>
        <w:rPr>
          <w:rFonts w:hint="eastAsia" w:ascii="宋体" w:hAnsi="宋体" w:cs="宋体"/>
          <w:color w:val="000000"/>
          <w:kern w:val="0"/>
          <w:szCs w:val="21"/>
        </w:rPr>
        <w:br w:type="textWrapping"/>
      </w:r>
      <w:r>
        <w:rPr>
          <w:rFonts w:hint="eastAsia" w:ascii="宋体" w:hAnsi="宋体" w:cs="宋体"/>
          <w:color w:val="000000"/>
          <w:kern w:val="0"/>
          <w:szCs w:val="21"/>
        </w:rPr>
        <w:t>本办法所指法人或其他组织不包括商业银行。</w:t>
      </w:r>
      <w:r>
        <w:rPr>
          <w:rFonts w:hint="eastAsia" w:ascii="宋体" w:hAnsi="宋体" w:cs="宋体"/>
          <w:color w:val="000000"/>
          <w:kern w:val="0"/>
          <w:szCs w:val="21"/>
        </w:rPr>
        <w:br w:type="textWrapping"/>
      </w:r>
      <w:r>
        <w:rPr>
          <w:rFonts w:hint="eastAsia" w:ascii="宋体" w:hAnsi="宋体" w:cs="宋体"/>
          <w:color w:val="000000"/>
          <w:kern w:val="0"/>
          <w:szCs w:val="21"/>
        </w:rPr>
        <w:t>本条第一款所指企业不包括国有资产管理公司。</w:t>
      </w:r>
      <w:r>
        <w:rPr>
          <w:rFonts w:hint="eastAsia" w:ascii="宋体" w:hAnsi="宋体" w:cs="宋体"/>
          <w:color w:val="000000"/>
          <w:kern w:val="0"/>
          <w:szCs w:val="21"/>
        </w:rPr>
        <w:br w:type="textWrapping"/>
      </w:r>
      <w:r>
        <w:rPr>
          <w:rFonts w:hint="eastAsia" w:ascii="宋体" w:hAnsi="宋体" w:cs="宋体"/>
          <w:color w:val="000000"/>
          <w:kern w:val="0"/>
          <w:szCs w:val="21"/>
        </w:rPr>
        <w:t>第九条本办法所称控制是指有权决定商业银行、法人或其他组织的人事、财务和经营决策，并可据以从其经营活动中获取利益。</w:t>
      </w:r>
      <w:r>
        <w:rPr>
          <w:rFonts w:hint="eastAsia" w:ascii="宋体" w:hAnsi="宋体" w:cs="宋体"/>
          <w:color w:val="000000"/>
          <w:kern w:val="0"/>
          <w:szCs w:val="21"/>
        </w:rPr>
        <w:br w:type="textWrapping"/>
      </w:r>
      <w:r>
        <w:rPr>
          <w:rFonts w:hint="eastAsia" w:ascii="宋体" w:hAnsi="宋体" w:cs="宋体"/>
          <w:color w:val="000000"/>
          <w:kern w:val="0"/>
          <w:szCs w:val="21"/>
        </w:rPr>
        <w:t>本办法所称共同控制是指按合同约定或一致行动时，对某项经济活动所共有的控制。</w:t>
      </w:r>
      <w:r>
        <w:rPr>
          <w:rFonts w:hint="eastAsia" w:ascii="宋体" w:hAnsi="宋体" w:cs="宋体"/>
          <w:color w:val="000000"/>
          <w:kern w:val="0"/>
          <w:szCs w:val="21"/>
        </w:rPr>
        <w:br w:type="textWrapping"/>
      </w:r>
      <w:r>
        <w:rPr>
          <w:rFonts w:hint="eastAsia" w:ascii="宋体" w:hAnsi="宋体" w:cs="宋体"/>
          <w:color w:val="000000"/>
          <w:kern w:val="0"/>
          <w:szCs w:val="21"/>
        </w:rPr>
        <w:t>本办法所称重大影响是指不能决定商业银行、法人或其他组织的人事、财务和经营决策，但能通过在其董事会或经营决策机构中派出人员等方式参与决策。</w:t>
      </w:r>
      <w:r>
        <w:rPr>
          <w:rFonts w:hint="eastAsia" w:ascii="宋体" w:hAnsi="宋体" w:cs="宋体"/>
          <w:color w:val="000000"/>
          <w:kern w:val="0"/>
          <w:szCs w:val="21"/>
        </w:rPr>
        <w:br w:type="textWrapping"/>
      </w:r>
      <w:r>
        <w:rPr>
          <w:rFonts w:hint="eastAsia" w:ascii="宋体" w:hAnsi="宋体" w:cs="宋体"/>
          <w:color w:val="000000"/>
          <w:kern w:val="0"/>
          <w:szCs w:val="21"/>
        </w:rPr>
        <w:t>第十条与商业银行关联方签署协议、做出安排，生效后符合前述关联方条件的自然人、法人或其他组织视为商业银行的关联方。</w:t>
      </w:r>
      <w:r>
        <w:rPr>
          <w:rFonts w:hint="eastAsia" w:ascii="宋体" w:hAnsi="宋体" w:cs="宋体"/>
          <w:color w:val="000000"/>
          <w:kern w:val="0"/>
          <w:szCs w:val="21"/>
        </w:rPr>
        <w:br w:type="textWrapping"/>
      </w:r>
    </w:p>
    <w:p>
      <w:pPr>
        <w:widowControl/>
        <w:ind w:left="420" w:hanging="420" w:hangingChars="200"/>
        <w:rPr>
          <w:rFonts w:hint="eastAsia" w:ascii="宋体" w:hAnsi="宋体" w:cs="宋体"/>
          <w:color w:val="000000"/>
          <w:kern w:val="0"/>
          <w:szCs w:val="21"/>
        </w:rPr>
      </w:pPr>
      <w:r>
        <w:rPr>
          <w:rFonts w:hint="eastAsia" w:ascii="宋体" w:hAnsi="宋体" w:cs="宋体"/>
          <w:color w:val="000000"/>
          <w:kern w:val="0"/>
          <w:szCs w:val="21"/>
        </w:rPr>
        <w:t>第十一条自然人、法人或其他组织因对商业银行有影响，与商业银行发生的本办法第十八条所列交易行为未遵守商业原则，有失公允，并可据以从交易中获取利益，给商业银行造成损失的，商业银行应当按照实质重于形式的原则将其视为关联方。</w:t>
      </w:r>
    </w:p>
    <w:p>
      <w:pPr>
        <w:widowControl/>
        <w:ind w:left="420" w:hanging="420" w:hangingChars="200"/>
        <w:rPr>
          <w:rFonts w:hint="eastAsia" w:ascii="宋体" w:hAnsi="宋体" w:cs="宋体"/>
          <w:color w:val="000000"/>
          <w:kern w:val="0"/>
          <w:szCs w:val="21"/>
        </w:rPr>
      </w:pPr>
    </w:p>
    <w:p>
      <w:pPr>
        <w:widowControl/>
        <w:ind w:left="420" w:hanging="420" w:hangingChars="200"/>
        <w:rPr>
          <w:rFonts w:hint="eastAsia" w:ascii="宋体" w:hAnsi="宋体" w:cs="宋体"/>
          <w:color w:val="000000"/>
          <w:kern w:val="0"/>
          <w:szCs w:val="21"/>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eastAsia="宋体" w:cs="宋体"/>
          <w:b/>
          <w:color w:val="000000"/>
          <w:kern w:val="0"/>
          <w:sz w:val="32"/>
          <w:szCs w:val="32"/>
          <w:lang w:eastAsia="zh-CN"/>
        </w:rPr>
      </w:pPr>
      <w:r>
        <w:rPr>
          <w:rFonts w:hint="eastAsia" w:ascii="宋体" w:hAnsi="宋体" w:eastAsia="宋体" w:cs="宋体"/>
          <w:b/>
          <w:color w:val="000000"/>
          <w:kern w:val="0"/>
          <w:sz w:val="32"/>
          <w:szCs w:val="32"/>
          <w:lang w:eastAsia="zh-CN"/>
        </w:rPr>
        <w:drawing>
          <wp:inline distT="0" distB="0" distL="114300" distR="114300">
            <wp:extent cx="5269865" cy="6834505"/>
            <wp:effectExtent l="0" t="0" r="6985" b="4445"/>
            <wp:docPr id="11" name="图片 11" descr="1558667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58667646(1)"/>
                    <pic:cNvPicPr>
                      <a:picLocks noChangeAspect="1"/>
                    </pic:cNvPicPr>
                  </pic:nvPicPr>
                  <pic:blipFill>
                    <a:blip r:embed="rId10"/>
                    <a:stretch>
                      <a:fillRect/>
                    </a:stretch>
                  </pic:blipFill>
                  <pic:spPr>
                    <a:xfrm>
                      <a:off x="0" y="0"/>
                      <a:ext cx="5269865" cy="6834505"/>
                    </a:xfrm>
                    <a:prstGeom prst="rect">
                      <a:avLst/>
                    </a:prstGeom>
                  </pic:spPr>
                </pic:pic>
              </a:graphicData>
            </a:graphic>
          </wp:inline>
        </w:drawing>
      </w: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cs="宋体"/>
          <w:b/>
          <w:color w:val="000000"/>
          <w:kern w:val="0"/>
          <w:sz w:val="32"/>
          <w:szCs w:val="32"/>
        </w:rPr>
      </w:pPr>
    </w:p>
    <w:p>
      <w:pPr>
        <w:widowControl/>
        <w:jc w:val="center"/>
        <w:rPr>
          <w:rFonts w:hint="eastAsia" w:ascii="宋体" w:hAnsi="宋体" w:eastAsia="宋体" w:cs="宋体"/>
          <w:b/>
          <w:color w:val="000000"/>
          <w:kern w:val="0"/>
          <w:sz w:val="32"/>
          <w:szCs w:val="32"/>
          <w:lang w:eastAsia="zh-CN"/>
        </w:rPr>
      </w:pPr>
      <w:r>
        <w:rPr>
          <w:rFonts w:hint="eastAsia" w:ascii="宋体" w:hAnsi="宋体" w:eastAsia="宋体" w:cs="宋体"/>
          <w:b/>
          <w:color w:val="000000"/>
          <w:kern w:val="0"/>
          <w:sz w:val="32"/>
          <w:szCs w:val="32"/>
          <w:lang w:eastAsia="zh-CN"/>
        </w:rPr>
        <w:drawing>
          <wp:inline distT="0" distB="0" distL="114300" distR="114300">
            <wp:extent cx="5264150" cy="5312410"/>
            <wp:effectExtent l="0" t="0" r="12700" b="2540"/>
            <wp:docPr id="12" name="图片 12" descr="1558667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58667682(1)"/>
                    <pic:cNvPicPr>
                      <a:picLocks noChangeAspect="1"/>
                    </pic:cNvPicPr>
                  </pic:nvPicPr>
                  <pic:blipFill>
                    <a:blip r:embed="rId11"/>
                    <a:stretch>
                      <a:fillRect/>
                    </a:stretch>
                  </pic:blipFill>
                  <pic:spPr>
                    <a:xfrm>
                      <a:off x="0" y="0"/>
                      <a:ext cx="5264150" cy="5312410"/>
                    </a:xfrm>
                    <a:prstGeom prst="rect">
                      <a:avLst/>
                    </a:prstGeom>
                  </pic:spPr>
                </pic:pic>
              </a:graphicData>
            </a:graphic>
          </wp:inline>
        </w:drawing>
      </w:r>
    </w:p>
    <w:p>
      <w:pPr>
        <w:bidi w:val="0"/>
        <w:jc w:val="left"/>
        <w:rPr>
          <w:rFonts w:hint="eastAsia" w:ascii="Calibri" w:hAnsi="Calibri" w:eastAsia="宋体" w:cs="Times New Roman"/>
          <w:kern w:val="2"/>
          <w:sz w:val="21"/>
          <w:szCs w:val="22"/>
          <w:lang w:val="en-US" w:eastAsia="zh-CN" w:bidi="ar-SA"/>
        </w:rPr>
      </w:pPr>
    </w:p>
    <w:p>
      <w:r>
        <w:rPr>
          <w:rFonts w:hint="eastAsia"/>
        </w:rPr>
        <w:t>释义：</w:t>
      </w:r>
    </w:p>
    <w:p>
      <w:r>
        <w:rPr>
          <w:rFonts w:hint="eastAsia"/>
        </w:rPr>
        <w:t>1、</w:t>
      </w:r>
      <w:r>
        <w:rPr>
          <w:rFonts w:hint="eastAsia"/>
        </w:rPr>
        <w:tab/>
      </w:r>
      <w:r>
        <w:rPr>
          <w:rFonts w:hint="eastAsia"/>
        </w:rPr>
        <w:t>关联方：</w:t>
      </w:r>
    </w:p>
    <w:p>
      <w:pPr>
        <w:outlineLvl w:val="0"/>
      </w:pPr>
      <w:r>
        <w:rPr>
          <w:rFonts w:hint="eastAsia"/>
        </w:rPr>
        <w:t>（1）根据《商业银行股权管理暂行办法》</w:t>
      </w:r>
    </w:p>
    <w:p>
      <w:r>
        <w:rPr>
          <w:rFonts w:hint="eastAsia"/>
        </w:rPr>
        <w:t>第五十六条（三）关联方，是指根据《企业会计准则第36号关联方披露》规定，一方控制、共同控制另一方或对另一方施加重大影响，以及两方或两方以上同受一方控制、共同控制或重大影响的。但国家控制的企业之间不仅因为同受国家控股而具有关联关系。</w:t>
      </w:r>
    </w:p>
    <w:p>
      <w:pPr>
        <w:outlineLvl w:val="0"/>
      </w:pPr>
      <w:r>
        <w:rPr>
          <w:rFonts w:hint="eastAsia"/>
        </w:rPr>
        <w:t>（2）根据《商业银行与内部人和股东关联交易管理办法》</w:t>
      </w:r>
    </w:p>
    <w:p>
      <w:r>
        <w:rPr>
          <w:rFonts w:hint="eastAsia"/>
        </w:rPr>
        <w:t>第八条　商业银行的关联法人或其他组织包括：</w:t>
      </w:r>
    </w:p>
    <w:p>
      <w:r>
        <w:rPr>
          <w:rFonts w:hint="eastAsia"/>
        </w:rPr>
        <w:t>（一）商业银行的主要非自然人股东；</w:t>
      </w:r>
    </w:p>
    <w:p>
      <w:r>
        <w:rPr>
          <w:rFonts w:hint="eastAsia"/>
        </w:rPr>
        <w:t>（二）与商业银行同受某一企业直接、间接控制的法人或其他组织；</w:t>
      </w:r>
    </w:p>
    <w:p>
      <w:r>
        <w:rPr>
          <w:rFonts w:hint="eastAsia"/>
        </w:rPr>
        <w:t>（三）商业银行的内部人与主要自然人股东及其近亲属直接、间接、共同控制或可施加重大影响的法人或其他组织；</w:t>
      </w:r>
    </w:p>
    <w:p>
      <w:r>
        <w:rPr>
          <w:rFonts w:hint="eastAsia"/>
        </w:rPr>
        <w:t>（四）其他可直接、间接、共同控制商业银行或可对商业银行施加重大影响的法人或其他组织。</w:t>
      </w:r>
    </w:p>
    <w:p>
      <w:r>
        <w:rPr>
          <w:rFonts w:hint="eastAsia"/>
        </w:rPr>
        <w:t>本办法所称主要非自然人股东是指能够直接、间接、共同持有或控制商业银行5%以上股份或表决权的非自然人股东。</w:t>
      </w:r>
    </w:p>
    <w:p>
      <w:r>
        <w:rPr>
          <w:rFonts w:hint="eastAsia"/>
        </w:rPr>
        <w:t>本办法所指法人或其他组织不包括商业银行。</w:t>
      </w:r>
    </w:p>
    <w:p>
      <w:r>
        <w:rPr>
          <w:rFonts w:hint="eastAsia"/>
        </w:rPr>
        <w:t>本条第一款所指企业不包括国有资产管理公司。</w:t>
      </w:r>
    </w:p>
    <w:p>
      <w:r>
        <w:rPr>
          <w:rFonts w:hint="eastAsia"/>
        </w:rPr>
        <w:t>第九条　本办法所称控制是指有权决定商业银行、法人或其他组织的人事、财务和经营决策，并可据以从其经营活动中获取利益。</w:t>
      </w:r>
    </w:p>
    <w:p>
      <w:r>
        <w:rPr>
          <w:rFonts w:hint="eastAsia"/>
        </w:rPr>
        <w:t>本办法所称共同控制是指按合同约定或一致行动时，对某项经济活动所共有的控制。</w:t>
      </w:r>
    </w:p>
    <w:p>
      <w:r>
        <w:rPr>
          <w:rFonts w:hint="eastAsia"/>
        </w:rPr>
        <w:t>本办法所称重大影响是指不能决定商业银行、法人或其他组织的人事、财务和经营决策，但能通过在其董事会或经营决策机构中派出人员等方式参与决策。</w:t>
      </w:r>
    </w:p>
    <w:p>
      <w:r>
        <w:rPr>
          <w:rFonts w:hint="eastAsia"/>
        </w:rPr>
        <w:t>第十条　与商业银行关联方签署协议、做出安排，生效后符合前述关联方条件的自然人、法人或其他组织视为商业银行的关联方。</w:t>
      </w:r>
    </w:p>
    <w:p>
      <w:r>
        <w:rPr>
          <w:rFonts w:hint="eastAsia"/>
        </w:rPr>
        <w:t>第十一条　自然人、法人或其他组织因对商业银行有影响，与商业银行发生的本办法第十八条所列交易行为未遵守商业原则，有失公允，并可据以从交易中获取利益，给商业银行造成损失的，商业银行应当按照实质重于形式的原则将其视为关联方。</w:t>
      </w:r>
    </w:p>
    <w:p>
      <w:r>
        <w:rPr>
          <w:rFonts w:hint="eastAsia"/>
        </w:rPr>
        <w:t>2、主要股东：根据《商业银行股权管理暂行办法》“商业银行主要股东是指持有或控制商业银行百分之五以上股份或表决权，或持有资本总额或股份总额不足百分之五但对商业银行经营管理有重大影响的股东。”</w:t>
      </w:r>
    </w:p>
    <w:p>
      <w:r>
        <w:t>3</w:t>
      </w:r>
      <w:r>
        <w:rPr>
          <w:rFonts w:hint="eastAsia"/>
        </w:rPr>
        <w:t>、控股股东：根据《商业银行股权管理暂行办法》“控股股东，是指根据《中华人民共和国公司法》第二百一十六条规定，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
        <w:t>4</w:t>
      </w:r>
      <w:r>
        <w:rPr>
          <w:rFonts w:hint="eastAsia"/>
        </w:rPr>
        <w:t>、国有股：根据《上市公司国有股东标识管理暂行规定》，可以标注为国有股东标识的国有股东有：（1）政府机构、部门、事业单位、国有独资企业或出资人全部为国有独资企业的有限责任公司或股份有限公司。（2）上述单位或企业独家持股比例达到或超过50%的公司制企业；上述单位或企业合计持股比例达到或超过50%，且其中之一为第一大股东的公司制企业。（3）上述“2”中所述企业连续保持绝对控股关系的各级子企业。（4）以上所有单位或企业的所属单位或全资子企业。</w:t>
      </w:r>
    </w:p>
    <w:p>
      <w:pPr>
        <w:bidi w:val="0"/>
        <w:jc w:val="left"/>
        <w:rPr>
          <w:rFonts w:hint="eastAsia" w:ascii="Calibri" w:hAnsi="Calibri" w:eastAsia="宋体" w:cs="Times New Roman"/>
          <w:kern w:val="2"/>
          <w:sz w:val="21"/>
          <w:szCs w:val="22"/>
          <w:lang w:val="en-US" w:eastAsia="zh-CN" w:bidi="ar-SA"/>
        </w:rPr>
        <w:sectPr>
          <w:footerReference r:id="rId6" w:type="default"/>
          <w:pgSz w:w="11900" w:h="16840"/>
          <w:pgMar w:top="1440" w:right="1800" w:bottom="1440" w:left="1800" w:header="851" w:footer="992" w:gutter="0"/>
          <w:pgNumType w:fmt="numberInDash"/>
          <w:cols w:space="425" w:num="1"/>
          <w:docGrid w:type="lines" w:linePitch="312" w:charSpace="0"/>
        </w:sectPr>
      </w:pPr>
    </w:p>
    <w:p>
      <w:pPr>
        <w:widowControl/>
        <w:ind w:left="420" w:hanging="420" w:hangingChars="200"/>
        <w:rPr>
          <w:rFonts w:hint="eastAsia" w:ascii="宋体" w:hAnsi="宋体" w:cs="宋体"/>
          <w:color w:val="000000"/>
          <w:kern w:val="0"/>
          <w:szCs w:val="21"/>
        </w:rPr>
      </w:pPr>
    </w:p>
    <w:p>
      <w:pPr>
        <w:widowControl/>
        <w:jc w:val="center"/>
        <w:rPr>
          <w:rFonts w:ascii="宋体" w:hAnsi="宋体" w:cs="宋体"/>
          <w:b/>
          <w:color w:val="000000"/>
          <w:kern w:val="0"/>
          <w:sz w:val="32"/>
          <w:szCs w:val="32"/>
        </w:rPr>
      </w:pPr>
      <w:r>
        <w:rPr>
          <w:rFonts w:ascii="宋体" w:hAnsi="宋体" w:cs="宋体"/>
          <w:b/>
          <w:color w:val="000000"/>
          <w:kern w:val="0"/>
          <w:sz w:val="32"/>
          <w:szCs w:val="32"/>
        </w:rPr>
        <w:t>法定代表人身份证明书</w:t>
      </w:r>
    </w:p>
    <w:p>
      <w:pPr>
        <w:spacing w:line="480" w:lineRule="auto"/>
        <w:rPr>
          <w:rFonts w:eastAsia="仿宋_GB2312"/>
          <w:b/>
          <w:kern w:val="0"/>
          <w:sz w:val="28"/>
          <w:szCs w:val="28"/>
        </w:rPr>
      </w:pPr>
    </w:p>
    <w:p>
      <w:pPr>
        <w:spacing w:line="480" w:lineRule="auto"/>
        <w:ind w:firstLine="560" w:firstLineChars="200"/>
        <w:rPr>
          <w:rFonts w:ascii="宋体" w:hAnsi="宋体"/>
          <w:kern w:val="0"/>
          <w:sz w:val="28"/>
          <w:szCs w:val="28"/>
        </w:rPr>
      </w:pPr>
      <w:r>
        <w:rPr>
          <w:rFonts w:ascii="宋体" w:hAnsi="宋体"/>
          <w:kern w:val="0"/>
          <w:sz w:val="28"/>
          <w:szCs w:val="28"/>
        </w:rPr>
        <w:t>兹证明_________先生/女士（身份证号码：______________）系我单位法定代表人</w:t>
      </w:r>
      <w:r>
        <w:rPr>
          <w:rFonts w:hint="eastAsia" w:ascii="宋体" w:hAnsi="宋体"/>
          <w:kern w:val="0"/>
          <w:sz w:val="28"/>
          <w:szCs w:val="28"/>
        </w:rPr>
        <w:t>，在我单位担任</w:t>
      </w:r>
      <w:r>
        <w:rPr>
          <w:rFonts w:hint="eastAsia" w:ascii="宋体" w:hAnsi="宋体"/>
          <w:kern w:val="0"/>
          <w:sz w:val="28"/>
          <w:szCs w:val="28"/>
          <w:u w:val="single"/>
        </w:rPr>
        <w:t xml:space="preserve">       </w:t>
      </w:r>
      <w:r>
        <w:rPr>
          <w:rFonts w:ascii="宋体" w:hAnsi="宋体"/>
          <w:kern w:val="0"/>
          <w:sz w:val="28"/>
          <w:szCs w:val="28"/>
          <w:u w:val="single"/>
        </w:rPr>
        <w:t xml:space="preserve">      </w:t>
      </w:r>
      <w:r>
        <w:rPr>
          <w:rFonts w:hint="eastAsia" w:ascii="宋体" w:hAnsi="宋体"/>
          <w:kern w:val="0"/>
          <w:sz w:val="28"/>
          <w:szCs w:val="28"/>
          <w:u w:val="single"/>
        </w:rPr>
        <w:t xml:space="preserve"> </w:t>
      </w:r>
      <w:r>
        <w:rPr>
          <w:rFonts w:hint="eastAsia" w:ascii="宋体" w:hAnsi="宋体"/>
          <w:kern w:val="0"/>
          <w:sz w:val="28"/>
          <w:szCs w:val="28"/>
        </w:rPr>
        <w:t>（职务）</w:t>
      </w:r>
      <w:r>
        <w:rPr>
          <w:rFonts w:ascii="宋体" w:hAnsi="宋体"/>
          <w:kern w:val="0"/>
          <w:sz w:val="28"/>
          <w:szCs w:val="28"/>
        </w:rPr>
        <w:t>。</w:t>
      </w:r>
    </w:p>
    <w:p>
      <w:pPr>
        <w:spacing w:line="480" w:lineRule="auto"/>
        <w:ind w:firstLine="560" w:firstLineChars="200"/>
        <w:rPr>
          <w:rFonts w:ascii="宋体" w:hAnsi="宋体"/>
          <w:kern w:val="0"/>
          <w:sz w:val="28"/>
          <w:szCs w:val="28"/>
        </w:rPr>
      </w:pPr>
    </w:p>
    <w:p>
      <w:pPr>
        <w:spacing w:line="480" w:lineRule="auto"/>
        <w:ind w:firstLine="562" w:firstLineChars="200"/>
        <w:jc w:val="left"/>
        <w:rPr>
          <w:rFonts w:ascii="宋体" w:hAnsi="宋体"/>
          <w:b/>
          <w:kern w:val="0"/>
          <w:sz w:val="28"/>
          <w:szCs w:val="28"/>
        </w:rPr>
      </w:pPr>
      <w:r>
        <w:rPr>
          <w:rFonts w:ascii="宋体" w:hAnsi="宋体"/>
          <w:b/>
          <w:kern w:val="0"/>
          <w:sz w:val="28"/>
          <w:szCs w:val="28"/>
        </w:rPr>
        <w:t xml:space="preserve">                 </w:t>
      </w:r>
    </w:p>
    <w:p>
      <w:pPr>
        <w:pStyle w:val="12"/>
        <w:ind w:left="720" w:firstLine="3080" w:firstLineChars="1100"/>
        <w:rPr>
          <w:rFonts w:ascii="宋体" w:hAnsi="宋体"/>
          <w:sz w:val="28"/>
          <w:szCs w:val="28"/>
        </w:rPr>
      </w:pPr>
      <w:r>
        <w:rPr>
          <w:rFonts w:hint="eastAsia" w:ascii="宋体" w:hAnsi="宋体"/>
          <w:sz w:val="28"/>
          <w:szCs w:val="28"/>
        </w:rPr>
        <w:t>法人名称</w:t>
      </w:r>
      <w:r>
        <w:rPr>
          <w:rFonts w:ascii="宋体" w:hAnsi="宋体"/>
          <w:sz w:val="28"/>
          <w:szCs w:val="28"/>
        </w:rPr>
        <w:t>（加盖单位公章）</w:t>
      </w:r>
      <w:r>
        <w:rPr>
          <w:rFonts w:hint="eastAsia" w:ascii="宋体" w:hAnsi="宋体"/>
          <w:sz w:val="28"/>
          <w:szCs w:val="28"/>
        </w:rPr>
        <w:t>：</w:t>
      </w:r>
    </w:p>
    <w:p>
      <w:pPr>
        <w:pStyle w:val="12"/>
        <w:ind w:left="720" w:firstLine="3080" w:firstLineChars="1100"/>
        <w:rPr>
          <w:rFonts w:ascii="宋体" w:hAnsi="宋体"/>
          <w:sz w:val="28"/>
          <w:szCs w:val="28"/>
        </w:rPr>
      </w:pPr>
    </w:p>
    <w:p>
      <w:pPr>
        <w:pStyle w:val="12"/>
        <w:ind w:left="720" w:firstLine="3080" w:firstLineChars="1100"/>
        <w:rPr>
          <w:rFonts w:ascii="宋体" w:hAnsi="宋体"/>
          <w:sz w:val="28"/>
          <w:szCs w:val="28"/>
        </w:rPr>
      </w:pPr>
      <w:r>
        <w:rPr>
          <w:rFonts w:ascii="宋体" w:hAnsi="宋体"/>
          <w:sz w:val="28"/>
          <w:szCs w:val="28"/>
        </w:rPr>
        <w:t>法定代</w:t>
      </w:r>
      <w:r>
        <w:rPr>
          <w:rFonts w:hint="eastAsia" w:ascii="宋体" w:hAnsi="宋体"/>
          <w:sz w:val="28"/>
          <w:szCs w:val="28"/>
        </w:rPr>
        <w:t>表</w:t>
      </w:r>
      <w:r>
        <w:rPr>
          <w:rFonts w:ascii="宋体" w:hAnsi="宋体"/>
          <w:sz w:val="28"/>
          <w:szCs w:val="28"/>
        </w:rPr>
        <w:t>人（签名）</w:t>
      </w:r>
      <w:r>
        <w:rPr>
          <w:rFonts w:hint="eastAsia" w:ascii="宋体" w:hAnsi="宋体"/>
          <w:sz w:val="28"/>
          <w:szCs w:val="28"/>
        </w:rPr>
        <w:t>：</w:t>
      </w:r>
    </w:p>
    <w:p>
      <w:pPr>
        <w:pStyle w:val="12"/>
        <w:ind w:left="720" w:firstLine="3080" w:firstLineChars="1100"/>
        <w:rPr>
          <w:rFonts w:ascii="宋体" w:hAnsi="宋体"/>
          <w:sz w:val="28"/>
          <w:szCs w:val="28"/>
        </w:rPr>
      </w:pPr>
    </w:p>
    <w:p>
      <w:pPr>
        <w:pStyle w:val="12"/>
        <w:ind w:left="720" w:firstLine="0" w:firstLineChars="0"/>
        <w:rPr>
          <w:rFonts w:ascii="宋体" w:hAnsi="宋体"/>
        </w:rPr>
      </w:pPr>
      <w:r>
        <w:rPr>
          <w:rFonts w:ascii="宋体" w:hAnsi="宋体"/>
          <w:sz w:val="28"/>
          <w:szCs w:val="28"/>
        </w:rPr>
        <w:t xml:space="preserve">                            年    月    日  </w:t>
      </w:r>
      <w:r>
        <w:rPr>
          <w:rFonts w:ascii="宋体" w:hAnsi="宋体"/>
          <w:kern w:val="0"/>
          <w:sz w:val="24"/>
        </w:rPr>
        <w:t xml:space="preserve">  </w:t>
      </w:r>
    </w:p>
    <w:p>
      <w:pPr>
        <w:spacing w:line="360" w:lineRule="auto"/>
        <w:rPr>
          <w:rFonts w:eastAsia="仿宋_GB2312"/>
          <w:b/>
          <w:kern w:val="0"/>
          <w:sz w:val="28"/>
          <w:szCs w:val="28"/>
        </w:rPr>
      </w:pPr>
    </w:p>
    <w:p>
      <w:pPr>
        <w:spacing w:line="360" w:lineRule="auto"/>
        <w:rPr>
          <w:rFonts w:eastAsia="仿宋_GB2312"/>
          <w:b/>
          <w:kern w:val="0"/>
          <w:sz w:val="28"/>
          <w:szCs w:val="28"/>
        </w:rPr>
      </w:pPr>
    </w:p>
    <w:p>
      <w:pPr>
        <w:spacing w:line="360" w:lineRule="auto"/>
        <w:jc w:val="left"/>
        <w:rPr>
          <w:rFonts w:eastAsia="仿宋_GB2312"/>
          <w:sz w:val="32"/>
          <w:szCs w:val="21"/>
        </w:rPr>
      </w:pPr>
    </w:p>
    <w:p/>
    <w:p>
      <w:pPr>
        <w:widowControl/>
        <w:ind w:left="420" w:hanging="420" w:hangingChars="200"/>
        <w:rPr>
          <w:rFonts w:hint="eastAsia" w:ascii="宋体" w:hAnsi="宋体" w:cs="宋体"/>
          <w:color w:val="000000"/>
          <w:kern w:val="0"/>
          <w:szCs w:val="21"/>
        </w:rPr>
      </w:pPr>
    </w:p>
    <w:p>
      <w:pPr>
        <w:widowControl/>
        <w:ind w:left="420" w:hanging="420" w:hangingChars="200"/>
        <w:rPr>
          <w:rFonts w:hint="eastAsia" w:ascii="宋体" w:hAnsi="宋体" w:cs="宋体"/>
          <w:color w:val="000000"/>
          <w:kern w:val="0"/>
          <w:szCs w:val="21"/>
        </w:rPr>
      </w:pPr>
    </w:p>
    <w:p>
      <w:pPr>
        <w:widowControl/>
        <w:ind w:left="420" w:hanging="420" w:hangingChars="200"/>
        <w:rPr>
          <w:rFonts w:hint="eastAsia" w:ascii="宋体" w:hAnsi="宋体" w:cs="宋体"/>
          <w:color w:val="000000"/>
          <w:kern w:val="0"/>
          <w:szCs w:val="21"/>
        </w:rPr>
      </w:pPr>
    </w:p>
    <w:p>
      <w:pPr>
        <w:widowControl/>
        <w:ind w:left="420" w:hanging="420" w:hangingChars="200"/>
        <w:rPr>
          <w:rFonts w:hint="eastAsia" w:ascii="宋体" w:hAnsi="宋体" w:cs="宋体"/>
          <w:color w:val="000000"/>
          <w:kern w:val="0"/>
          <w:szCs w:val="21"/>
        </w:rPr>
      </w:pPr>
    </w:p>
    <w:p>
      <w:pPr>
        <w:widowControl/>
        <w:rPr>
          <w:rFonts w:hint="eastAsia" w:ascii="宋体" w:hAnsi="宋体" w:cs="宋体"/>
          <w:color w:val="000000"/>
          <w:kern w:val="0"/>
          <w:szCs w:val="21"/>
        </w:rPr>
      </w:pPr>
    </w:p>
    <w:p>
      <w:pPr>
        <w:widowControl/>
        <w:jc w:val="center"/>
        <w:rPr>
          <w:rFonts w:ascii="宋体" w:hAnsi="宋体" w:cs="宋体"/>
          <w:b/>
          <w:color w:val="000000"/>
          <w:kern w:val="0"/>
          <w:sz w:val="32"/>
          <w:szCs w:val="32"/>
        </w:rPr>
      </w:pPr>
    </w:p>
    <w:p>
      <w:pPr>
        <w:widowControl/>
        <w:jc w:val="center"/>
        <w:rPr>
          <w:rFonts w:ascii="宋体" w:hAnsi="宋体" w:cs="宋体"/>
          <w:b/>
          <w:color w:val="000000"/>
          <w:kern w:val="0"/>
          <w:sz w:val="32"/>
          <w:szCs w:val="32"/>
        </w:rPr>
      </w:pPr>
    </w:p>
    <w:p>
      <w:pPr>
        <w:widowControl/>
        <w:jc w:val="center"/>
        <w:rPr>
          <w:rFonts w:ascii="宋体" w:hAnsi="宋体" w:cs="宋体"/>
          <w:b/>
          <w:color w:val="000000"/>
          <w:kern w:val="0"/>
          <w:sz w:val="32"/>
          <w:szCs w:val="32"/>
        </w:rPr>
      </w:pPr>
    </w:p>
    <w:p>
      <w:pPr>
        <w:widowControl/>
        <w:jc w:val="center"/>
        <w:rPr>
          <w:rFonts w:ascii="宋体" w:hAnsi="宋体" w:cs="宋体"/>
          <w:b/>
          <w:color w:val="000000"/>
          <w:kern w:val="0"/>
          <w:sz w:val="32"/>
          <w:szCs w:val="32"/>
        </w:rPr>
      </w:pPr>
    </w:p>
    <w:p>
      <w:pPr>
        <w:widowControl/>
        <w:jc w:val="center"/>
        <w:rPr>
          <w:rFonts w:ascii="宋体" w:hAnsi="宋体" w:cs="宋体"/>
          <w:b/>
          <w:color w:val="000000"/>
          <w:kern w:val="0"/>
          <w:sz w:val="32"/>
          <w:szCs w:val="32"/>
        </w:rPr>
      </w:pPr>
    </w:p>
    <w:p>
      <w:pPr>
        <w:widowControl/>
        <w:jc w:val="center"/>
        <w:rPr>
          <w:rFonts w:ascii="宋体" w:hAnsi="宋体"/>
          <w:kern w:val="0"/>
          <w:sz w:val="24"/>
        </w:rPr>
        <w:sectPr>
          <w:footerReference r:id="rId7" w:type="default"/>
          <w:pgSz w:w="11900" w:h="16840"/>
          <w:pgMar w:top="1440" w:right="1800" w:bottom="1440" w:left="1800" w:header="851" w:footer="992" w:gutter="0"/>
          <w:pgNumType w:fmt="numberInDash"/>
          <w:cols w:space="425" w:num="1"/>
          <w:docGrid w:type="lines" w:linePitch="312" w:charSpace="0"/>
        </w:sectPr>
      </w:pPr>
    </w:p>
    <w:p>
      <w:pPr>
        <w:widowControl/>
        <w:rPr>
          <w:rFonts w:hint="eastAsia" w:ascii="宋体" w:hAnsi="宋体" w:eastAsia="宋体" w:cs="宋体"/>
          <w:color w:val="000000"/>
          <w:kern w:val="0"/>
          <w:szCs w:val="21"/>
          <w:lang w:eastAsia="zh-CN"/>
        </w:rPr>
      </w:pPr>
    </w:p>
    <w:p>
      <w:pPr>
        <w:widowControl/>
        <w:jc w:val="center"/>
        <w:rPr>
          <w:rFonts w:ascii="宋体" w:hAnsi="宋体" w:cs="宋体"/>
          <w:b/>
          <w:color w:val="000000"/>
          <w:kern w:val="0"/>
          <w:sz w:val="32"/>
          <w:szCs w:val="32"/>
        </w:rPr>
      </w:pPr>
      <w:r>
        <w:rPr>
          <w:rFonts w:ascii="宋体" w:hAnsi="宋体" w:cs="宋体"/>
          <w:b/>
          <w:color w:val="000000"/>
          <w:kern w:val="0"/>
          <w:sz w:val="32"/>
          <w:szCs w:val="32"/>
        </w:rPr>
        <w:t>授 权 委 托 书</w:t>
      </w:r>
    </w:p>
    <w:p>
      <w:pPr>
        <w:rPr>
          <w:rFonts w:ascii="宋体" w:hAnsi="宋体"/>
          <w:kern w:val="0"/>
          <w:sz w:val="24"/>
        </w:rPr>
      </w:pPr>
    </w:p>
    <w:p>
      <w:pPr>
        <w:ind w:firstLine="560" w:firstLineChars="200"/>
        <w:rPr>
          <w:rFonts w:ascii="宋体" w:hAnsi="宋体"/>
          <w:sz w:val="28"/>
          <w:szCs w:val="28"/>
        </w:rPr>
      </w:pPr>
      <w:r>
        <w:rPr>
          <w:rFonts w:ascii="宋体" w:hAnsi="宋体"/>
          <w:sz w:val="28"/>
          <w:szCs w:val="28"/>
        </w:rPr>
        <w:t>兹授权_________先生/女士全权代理本单位办理</w:t>
      </w:r>
      <w:r>
        <w:rPr>
          <w:rFonts w:hint="eastAsia" w:ascii="宋体" w:hAnsi="宋体"/>
          <w:sz w:val="28"/>
          <w:szCs w:val="28"/>
        </w:rPr>
        <w:t>内蒙古银行股份有限公司</w:t>
      </w:r>
      <w:r>
        <w:rPr>
          <w:rFonts w:ascii="宋体" w:hAnsi="宋体"/>
          <w:sz w:val="28"/>
          <w:szCs w:val="28"/>
        </w:rPr>
        <w:t>股权登记确认</w:t>
      </w:r>
      <w:r>
        <w:rPr>
          <w:rFonts w:hint="eastAsia" w:ascii="宋体" w:hAnsi="宋体"/>
          <w:sz w:val="28"/>
          <w:szCs w:val="28"/>
        </w:rPr>
        <w:t>、委托托管</w:t>
      </w:r>
      <w:r>
        <w:rPr>
          <w:rFonts w:ascii="宋体" w:hAnsi="宋体"/>
          <w:sz w:val="28"/>
          <w:szCs w:val="28"/>
        </w:rPr>
        <w:t>相关手续，包括但不限于：代为提交相关登记文件、代为办理股权登记确认</w:t>
      </w:r>
      <w:r>
        <w:rPr>
          <w:rFonts w:hint="eastAsia" w:ascii="宋体" w:hAnsi="宋体"/>
          <w:sz w:val="28"/>
          <w:szCs w:val="28"/>
        </w:rPr>
        <w:t>、委托托管</w:t>
      </w:r>
      <w:r>
        <w:rPr>
          <w:rFonts w:ascii="宋体" w:hAnsi="宋体"/>
          <w:sz w:val="28"/>
          <w:szCs w:val="28"/>
        </w:rPr>
        <w:t>并签署</w:t>
      </w:r>
      <w:r>
        <w:rPr>
          <w:rFonts w:hint="eastAsia" w:ascii="宋体" w:hAnsi="宋体"/>
          <w:sz w:val="28"/>
          <w:szCs w:val="28"/>
        </w:rPr>
        <w:t>声明等</w:t>
      </w:r>
      <w:r>
        <w:rPr>
          <w:rFonts w:ascii="宋体" w:hAnsi="宋体"/>
          <w:sz w:val="28"/>
          <w:szCs w:val="28"/>
        </w:rPr>
        <w:t>相关文件。</w:t>
      </w:r>
    </w:p>
    <w:p>
      <w:pPr>
        <w:pStyle w:val="12"/>
        <w:ind w:left="720" w:firstLine="0" w:firstLineChars="0"/>
        <w:rPr>
          <w:rFonts w:ascii="宋体" w:hAnsi="宋体"/>
          <w:sz w:val="28"/>
          <w:szCs w:val="28"/>
        </w:rPr>
      </w:pPr>
      <w:r>
        <w:rPr>
          <w:rFonts w:ascii="宋体" w:hAnsi="宋体"/>
          <w:sz w:val="28"/>
          <w:szCs w:val="28"/>
        </w:rPr>
        <w:t>_________先生/女士身份证号码为__________________；</w:t>
      </w:r>
    </w:p>
    <w:p>
      <w:pPr>
        <w:pStyle w:val="12"/>
        <w:ind w:left="720" w:firstLine="0" w:firstLineChars="0"/>
        <w:rPr>
          <w:rFonts w:ascii="宋体" w:hAnsi="宋体"/>
          <w:sz w:val="28"/>
          <w:szCs w:val="28"/>
        </w:rPr>
      </w:pPr>
      <w:r>
        <w:rPr>
          <w:rFonts w:ascii="宋体" w:hAnsi="宋体"/>
          <w:sz w:val="28"/>
          <w:szCs w:val="28"/>
        </w:rPr>
        <w:t>联系电话为_________；</w:t>
      </w:r>
    </w:p>
    <w:p>
      <w:pPr>
        <w:pStyle w:val="12"/>
        <w:ind w:left="720" w:firstLine="0" w:firstLineChars="0"/>
        <w:rPr>
          <w:rFonts w:ascii="宋体" w:hAnsi="宋体"/>
          <w:sz w:val="28"/>
          <w:szCs w:val="28"/>
        </w:rPr>
      </w:pPr>
      <w:r>
        <w:rPr>
          <w:rFonts w:ascii="宋体" w:hAnsi="宋体"/>
          <w:sz w:val="28"/>
          <w:szCs w:val="28"/>
        </w:rPr>
        <w:t>本单位联系电话为_________；</w:t>
      </w:r>
    </w:p>
    <w:p>
      <w:pPr>
        <w:pStyle w:val="12"/>
        <w:ind w:left="720" w:firstLine="0" w:firstLineChars="0"/>
        <w:rPr>
          <w:rFonts w:ascii="宋体" w:hAnsi="宋体"/>
          <w:sz w:val="28"/>
          <w:szCs w:val="28"/>
        </w:rPr>
      </w:pPr>
      <w:r>
        <w:rPr>
          <w:rFonts w:ascii="宋体" w:hAnsi="宋体"/>
          <w:sz w:val="28"/>
          <w:szCs w:val="28"/>
        </w:rPr>
        <w:t>股权证号码为___________________。</w:t>
      </w:r>
    </w:p>
    <w:p>
      <w:pPr>
        <w:ind w:firstLine="560" w:firstLineChars="200"/>
        <w:rPr>
          <w:rFonts w:ascii="宋体" w:hAnsi="宋体"/>
          <w:sz w:val="28"/>
          <w:szCs w:val="28"/>
        </w:rPr>
      </w:pPr>
      <w:r>
        <w:rPr>
          <w:rFonts w:ascii="宋体" w:hAnsi="宋体"/>
          <w:sz w:val="28"/>
          <w:szCs w:val="28"/>
        </w:rPr>
        <w:t>本委托自</w:t>
      </w:r>
      <w:r>
        <w:rPr>
          <w:rFonts w:hint="eastAsia" w:ascii="宋体" w:hAnsi="宋体"/>
          <w:sz w:val="28"/>
          <w:szCs w:val="28"/>
        </w:rPr>
        <w:t>签字盖章</w:t>
      </w:r>
      <w:r>
        <w:rPr>
          <w:rFonts w:ascii="宋体" w:hAnsi="宋体"/>
          <w:sz w:val="28"/>
          <w:szCs w:val="28"/>
        </w:rPr>
        <w:t>之日起生效，至</w:t>
      </w:r>
      <w:r>
        <w:rPr>
          <w:rFonts w:hint="eastAsia" w:ascii="宋体" w:hAnsi="宋体"/>
          <w:sz w:val="28"/>
          <w:szCs w:val="28"/>
        </w:rPr>
        <w:t>内蒙古银行股份有限公司</w:t>
      </w:r>
      <w:r>
        <w:rPr>
          <w:rFonts w:ascii="宋体" w:hAnsi="宋体"/>
          <w:sz w:val="28"/>
          <w:szCs w:val="28"/>
        </w:rPr>
        <w:t>股权登记确认相关手续办理完毕并将全部股份集中托管之日起终止。</w:t>
      </w:r>
    </w:p>
    <w:p>
      <w:pPr>
        <w:pStyle w:val="12"/>
        <w:ind w:left="720" w:firstLine="0" w:firstLineChars="0"/>
        <w:rPr>
          <w:rFonts w:ascii="宋体" w:hAnsi="宋体"/>
          <w:sz w:val="28"/>
          <w:szCs w:val="28"/>
        </w:rPr>
      </w:pPr>
    </w:p>
    <w:p>
      <w:pPr>
        <w:pStyle w:val="12"/>
        <w:ind w:left="720" w:firstLine="3080" w:firstLineChars="1100"/>
        <w:rPr>
          <w:rFonts w:ascii="宋体" w:hAnsi="宋体"/>
          <w:sz w:val="28"/>
          <w:szCs w:val="28"/>
        </w:rPr>
      </w:pPr>
      <w:r>
        <w:rPr>
          <w:rFonts w:hint="eastAsia" w:ascii="宋体" w:hAnsi="宋体"/>
          <w:sz w:val="28"/>
          <w:szCs w:val="28"/>
        </w:rPr>
        <w:t>法人名称</w:t>
      </w:r>
      <w:r>
        <w:rPr>
          <w:rFonts w:ascii="宋体" w:hAnsi="宋体"/>
          <w:sz w:val="28"/>
          <w:szCs w:val="28"/>
        </w:rPr>
        <w:t>（加盖单位公章）</w:t>
      </w:r>
      <w:r>
        <w:rPr>
          <w:rFonts w:hint="eastAsia" w:ascii="宋体" w:hAnsi="宋体"/>
          <w:sz w:val="28"/>
          <w:szCs w:val="28"/>
        </w:rPr>
        <w:t>：</w:t>
      </w:r>
    </w:p>
    <w:p>
      <w:pPr>
        <w:pStyle w:val="12"/>
        <w:ind w:left="720" w:firstLine="3080" w:firstLineChars="1100"/>
        <w:rPr>
          <w:rFonts w:ascii="宋体" w:hAnsi="宋体"/>
          <w:sz w:val="28"/>
          <w:szCs w:val="28"/>
        </w:rPr>
      </w:pPr>
    </w:p>
    <w:p>
      <w:pPr>
        <w:pStyle w:val="12"/>
        <w:ind w:left="720" w:firstLine="3080" w:firstLineChars="1100"/>
        <w:rPr>
          <w:rFonts w:ascii="宋体" w:hAnsi="宋体"/>
          <w:sz w:val="28"/>
          <w:szCs w:val="28"/>
        </w:rPr>
      </w:pPr>
      <w:r>
        <w:rPr>
          <w:rFonts w:ascii="宋体" w:hAnsi="宋体"/>
          <w:sz w:val="28"/>
          <w:szCs w:val="28"/>
        </w:rPr>
        <w:t>法定代</w:t>
      </w:r>
      <w:r>
        <w:rPr>
          <w:rFonts w:hint="eastAsia" w:ascii="宋体" w:hAnsi="宋体"/>
          <w:sz w:val="28"/>
          <w:szCs w:val="28"/>
        </w:rPr>
        <w:t>表</w:t>
      </w:r>
      <w:r>
        <w:rPr>
          <w:rFonts w:ascii="宋体" w:hAnsi="宋体"/>
          <w:sz w:val="28"/>
          <w:szCs w:val="28"/>
        </w:rPr>
        <w:t>人（签名）</w:t>
      </w:r>
    </w:p>
    <w:p>
      <w:pPr>
        <w:pStyle w:val="12"/>
        <w:ind w:left="720" w:firstLine="3080" w:firstLineChars="1100"/>
        <w:rPr>
          <w:rFonts w:ascii="宋体" w:hAnsi="宋体"/>
          <w:sz w:val="28"/>
          <w:szCs w:val="28"/>
        </w:rPr>
      </w:pPr>
    </w:p>
    <w:p>
      <w:pPr>
        <w:pStyle w:val="12"/>
        <w:ind w:left="720" w:firstLine="0" w:firstLineChars="0"/>
        <w:rPr>
          <w:rFonts w:ascii="宋体" w:hAnsi="宋体"/>
        </w:rPr>
      </w:pPr>
      <w:r>
        <w:rPr>
          <w:rFonts w:ascii="宋体" w:hAnsi="宋体"/>
          <w:sz w:val="28"/>
          <w:szCs w:val="28"/>
        </w:rPr>
        <w:t xml:space="preserve">                            年    月    日  </w:t>
      </w:r>
      <w:r>
        <w:rPr>
          <w:rFonts w:ascii="宋体" w:hAnsi="宋体"/>
          <w:kern w:val="0"/>
          <w:sz w:val="24"/>
        </w:rPr>
        <w:t xml:space="preserve">  </w:t>
      </w:r>
    </w:p>
    <w:p>
      <w:pPr>
        <w:rPr>
          <w:rFonts w:ascii="宋体" w:hAnsi="宋体"/>
        </w:rPr>
      </w:pPr>
    </w:p>
    <w:p>
      <w:pPr>
        <w:widowControl/>
        <w:rPr>
          <w:rFonts w:hint="eastAsia" w:ascii="宋体" w:hAnsi="宋体" w:eastAsia="宋体" w:cs="宋体"/>
          <w:color w:val="000000"/>
          <w:kern w:val="0"/>
          <w:szCs w:val="21"/>
          <w:lang w:eastAsia="zh-CN"/>
        </w:rPr>
      </w:pPr>
    </w:p>
    <w:p>
      <w:pPr>
        <w:widowControl/>
        <w:rPr>
          <w:rFonts w:hint="eastAsia" w:ascii="宋体" w:hAnsi="宋体" w:eastAsia="宋体" w:cs="宋体"/>
          <w:color w:val="000000"/>
          <w:kern w:val="0"/>
          <w:szCs w:val="21"/>
          <w:lang w:eastAsia="zh-CN"/>
        </w:rPr>
      </w:pPr>
    </w:p>
    <w:p>
      <w:pPr>
        <w:widowControl/>
        <w:rPr>
          <w:rFonts w:hint="eastAsia" w:ascii="宋体" w:hAnsi="宋体" w:eastAsia="宋体" w:cs="宋体"/>
          <w:color w:val="000000"/>
          <w:kern w:val="0"/>
          <w:szCs w:val="21"/>
          <w:lang w:eastAsia="zh-CN"/>
        </w:rPr>
      </w:pPr>
    </w:p>
    <w:p>
      <w:pPr>
        <w:widowControl/>
        <w:rPr>
          <w:rFonts w:hint="eastAsia" w:ascii="宋体" w:hAnsi="宋体" w:eastAsia="宋体" w:cs="宋体"/>
          <w:color w:val="000000"/>
          <w:kern w:val="0"/>
          <w:szCs w:val="21"/>
          <w:lang w:eastAsia="zh-CN"/>
        </w:rPr>
      </w:pPr>
    </w:p>
    <w:p>
      <w:pPr>
        <w:widowControl/>
        <w:rPr>
          <w:rFonts w:hint="eastAsia" w:ascii="宋体" w:hAnsi="宋体" w:eastAsia="宋体" w:cs="宋体"/>
          <w:color w:val="000000"/>
          <w:kern w:val="0"/>
          <w:szCs w:val="21"/>
          <w:lang w:eastAsia="zh-CN"/>
        </w:rPr>
      </w:pPr>
    </w:p>
    <w:p>
      <w:pPr>
        <w:widowControl/>
        <w:rPr>
          <w:rFonts w:hint="eastAsia" w:ascii="宋体" w:hAnsi="宋体" w:eastAsia="宋体" w:cs="宋体"/>
          <w:color w:val="000000"/>
          <w:kern w:val="0"/>
          <w:szCs w:val="21"/>
          <w:lang w:eastAsia="zh-CN"/>
        </w:rPr>
      </w:pPr>
    </w:p>
    <w:p>
      <w:pPr>
        <w:widowControl/>
        <w:rPr>
          <w:rFonts w:hint="eastAsia" w:ascii="宋体" w:hAnsi="宋体" w:eastAsia="宋体" w:cs="宋体"/>
          <w:color w:val="000000"/>
          <w:kern w:val="0"/>
          <w:szCs w:val="21"/>
          <w:lang w:eastAsia="zh-CN"/>
        </w:rPr>
      </w:pPr>
    </w:p>
    <w:p>
      <w:pPr>
        <w:widowControl/>
        <w:jc w:val="center"/>
        <w:rPr>
          <w:rFonts w:ascii="宋体" w:hAnsi="宋体" w:cs="宋体"/>
          <w:b/>
          <w:color w:val="000000"/>
          <w:kern w:val="0"/>
          <w:sz w:val="32"/>
          <w:szCs w:val="32"/>
        </w:rPr>
      </w:pPr>
      <w:r>
        <w:rPr>
          <w:rFonts w:ascii="宋体" w:hAnsi="宋体" w:cs="宋体"/>
          <w:b/>
          <w:color w:val="000000"/>
          <w:kern w:val="0"/>
          <w:sz w:val="32"/>
          <w:szCs w:val="32"/>
        </w:rPr>
        <w:t>声   明（法人股东）</w:t>
      </w:r>
    </w:p>
    <w:p>
      <w:pPr>
        <w:spacing w:line="380" w:lineRule="exact"/>
        <w:jc w:val="center"/>
        <w:rPr>
          <w:rFonts w:eastAsia="仿宋_GB2312"/>
          <w:b/>
          <w:kern w:val="0"/>
          <w:sz w:val="32"/>
          <w:szCs w:val="32"/>
        </w:rPr>
      </w:pPr>
    </w:p>
    <w:p>
      <w:pPr>
        <w:spacing w:line="380" w:lineRule="exact"/>
        <w:ind w:firstLine="560" w:firstLineChars="200"/>
        <w:rPr>
          <w:rFonts w:ascii="宋体" w:hAnsi="宋体"/>
          <w:bCs/>
          <w:sz w:val="28"/>
          <w:szCs w:val="28"/>
        </w:rPr>
      </w:pPr>
      <w:r>
        <w:rPr>
          <w:rFonts w:ascii="宋体" w:hAnsi="宋体"/>
          <w:sz w:val="28"/>
          <w:szCs w:val="28"/>
        </w:rPr>
        <w:t>作为</w:t>
      </w:r>
      <w:r>
        <w:rPr>
          <w:rFonts w:hint="eastAsia" w:ascii="宋体" w:hAnsi="宋体"/>
          <w:sz w:val="28"/>
          <w:szCs w:val="28"/>
        </w:rPr>
        <w:t>内蒙古银行股份有限公司</w:t>
      </w:r>
      <w:r>
        <w:rPr>
          <w:rFonts w:ascii="宋体" w:hAnsi="宋体"/>
          <w:sz w:val="28"/>
          <w:szCs w:val="28"/>
        </w:rPr>
        <w:t>（以下简称“</w:t>
      </w:r>
      <w:r>
        <w:rPr>
          <w:rFonts w:hint="eastAsia" w:ascii="宋体" w:hAnsi="宋体"/>
          <w:sz w:val="28"/>
          <w:szCs w:val="28"/>
        </w:rPr>
        <w:t>内蒙古银行</w:t>
      </w:r>
      <w:r>
        <w:rPr>
          <w:rFonts w:ascii="宋体" w:hAnsi="宋体"/>
          <w:sz w:val="28"/>
          <w:szCs w:val="28"/>
        </w:rPr>
        <w:t>”）股东，本股东特声明和承诺如下：</w:t>
      </w:r>
    </w:p>
    <w:p>
      <w:pPr>
        <w:spacing w:line="380" w:lineRule="exact"/>
        <w:ind w:firstLine="560" w:firstLineChars="200"/>
        <w:rPr>
          <w:rFonts w:ascii="宋体" w:hAnsi="宋体"/>
          <w:bCs/>
          <w:sz w:val="28"/>
          <w:szCs w:val="28"/>
        </w:rPr>
      </w:pPr>
      <w:r>
        <w:rPr>
          <w:rFonts w:ascii="宋体" w:hAnsi="宋体"/>
          <w:bCs/>
          <w:sz w:val="28"/>
          <w:szCs w:val="28"/>
        </w:rPr>
        <w:t>1、本股东提供的相关材料均为真实、准确、完整</w:t>
      </w:r>
      <w:r>
        <w:rPr>
          <w:rFonts w:hint="eastAsia" w:ascii="宋体" w:hAnsi="宋体"/>
          <w:bCs/>
          <w:sz w:val="28"/>
          <w:szCs w:val="28"/>
        </w:rPr>
        <w:t>，所提交的文件的复印件均与原件一致</w:t>
      </w:r>
      <w:r>
        <w:rPr>
          <w:rFonts w:ascii="宋体" w:hAnsi="宋体"/>
          <w:bCs/>
          <w:sz w:val="28"/>
          <w:szCs w:val="28"/>
        </w:rPr>
        <w:t>。</w:t>
      </w:r>
    </w:p>
    <w:p>
      <w:pPr>
        <w:spacing w:line="380" w:lineRule="exact"/>
        <w:ind w:firstLine="560" w:firstLineChars="200"/>
        <w:rPr>
          <w:rFonts w:ascii="宋体" w:hAnsi="宋体"/>
          <w:bCs/>
          <w:sz w:val="28"/>
          <w:szCs w:val="28"/>
        </w:rPr>
      </w:pPr>
      <w:r>
        <w:rPr>
          <w:rFonts w:ascii="宋体" w:hAnsi="宋体"/>
          <w:bCs/>
          <w:sz w:val="28"/>
          <w:szCs w:val="28"/>
        </w:rPr>
        <w:t>2、本股东在</w:t>
      </w:r>
      <w:r>
        <w:rPr>
          <w:rFonts w:hint="eastAsia" w:ascii="宋体" w:hAnsi="宋体"/>
          <w:bCs/>
          <w:sz w:val="28"/>
          <w:szCs w:val="28"/>
        </w:rPr>
        <w:t>内蒙古</w:t>
      </w:r>
      <w:r>
        <w:rPr>
          <w:rFonts w:hint="eastAsia" w:ascii="宋体" w:hAnsi="宋体"/>
          <w:sz w:val="28"/>
          <w:szCs w:val="28"/>
        </w:rPr>
        <w:t>银行</w:t>
      </w:r>
      <w:r>
        <w:rPr>
          <w:rFonts w:ascii="宋体" w:hAnsi="宋体"/>
          <w:bCs/>
          <w:sz w:val="28"/>
          <w:szCs w:val="28"/>
        </w:rPr>
        <w:t>的出资，为本股东的自有资金且资金来源</w:t>
      </w:r>
      <w:r>
        <w:rPr>
          <w:rFonts w:hint="eastAsia" w:ascii="宋体" w:hAnsi="宋体"/>
          <w:bCs/>
          <w:sz w:val="28"/>
          <w:szCs w:val="28"/>
        </w:rPr>
        <w:t>合</w:t>
      </w:r>
      <w:r>
        <w:rPr>
          <w:rFonts w:ascii="宋体" w:hAnsi="宋体"/>
          <w:bCs/>
          <w:sz w:val="28"/>
          <w:szCs w:val="28"/>
        </w:rPr>
        <w:t>法，</w:t>
      </w:r>
      <w:r>
        <w:rPr>
          <w:rFonts w:hint="eastAsia" w:ascii="宋体" w:hAnsi="宋体"/>
          <w:bCs/>
          <w:sz w:val="28"/>
          <w:szCs w:val="28"/>
        </w:rPr>
        <w:t>不存在以委托资金、债务资金等非自有资金入股；</w:t>
      </w:r>
    </w:p>
    <w:p>
      <w:pPr>
        <w:spacing w:line="380" w:lineRule="exact"/>
        <w:ind w:firstLine="560" w:firstLineChars="200"/>
        <w:rPr>
          <w:rFonts w:ascii="宋体" w:hAnsi="宋体"/>
          <w:bCs/>
          <w:sz w:val="28"/>
          <w:szCs w:val="28"/>
        </w:rPr>
      </w:pPr>
      <w:r>
        <w:rPr>
          <w:rFonts w:hint="eastAsia" w:ascii="宋体" w:hAnsi="宋体"/>
          <w:bCs/>
          <w:sz w:val="28"/>
          <w:szCs w:val="28"/>
        </w:rPr>
        <w:t>本股东承诺不</w:t>
      </w:r>
      <w:r>
        <w:rPr>
          <w:rFonts w:ascii="宋体" w:hAnsi="宋体"/>
          <w:bCs/>
          <w:sz w:val="28"/>
          <w:szCs w:val="28"/>
        </w:rPr>
        <w:t>存在信托持股、委托持股、</w:t>
      </w:r>
      <w:r>
        <w:rPr>
          <w:rFonts w:hint="eastAsia" w:ascii="宋体" w:hAnsi="宋体"/>
          <w:bCs/>
          <w:sz w:val="28"/>
          <w:szCs w:val="28"/>
        </w:rPr>
        <w:t>接受他人委托持股、</w:t>
      </w:r>
      <w:r>
        <w:rPr>
          <w:rFonts w:ascii="宋体" w:hAnsi="宋体"/>
          <w:bCs/>
          <w:sz w:val="28"/>
          <w:szCs w:val="28"/>
        </w:rPr>
        <w:t>股份代持等情形。</w:t>
      </w:r>
    </w:p>
    <w:p>
      <w:pPr>
        <w:spacing w:line="380" w:lineRule="exact"/>
        <w:ind w:firstLine="560" w:firstLineChars="200"/>
        <w:rPr>
          <w:rFonts w:ascii="宋体" w:hAnsi="宋体"/>
          <w:sz w:val="28"/>
          <w:szCs w:val="28"/>
        </w:rPr>
      </w:pPr>
      <w:r>
        <w:rPr>
          <w:rFonts w:ascii="宋体" w:hAnsi="宋体"/>
          <w:sz w:val="28"/>
          <w:szCs w:val="28"/>
        </w:rPr>
        <w:t>3、本股东持有</w:t>
      </w:r>
      <w:r>
        <w:rPr>
          <w:rFonts w:hint="eastAsia" w:ascii="宋体" w:hAnsi="宋体"/>
          <w:sz w:val="28"/>
          <w:szCs w:val="28"/>
        </w:rPr>
        <w:t>内蒙古银行</w:t>
      </w:r>
      <w:r>
        <w:rPr>
          <w:rFonts w:ascii="宋体" w:hAnsi="宋体"/>
          <w:sz w:val="28"/>
          <w:szCs w:val="28"/>
        </w:rPr>
        <w:t>编号为</w:t>
      </w:r>
      <w:r>
        <w:rPr>
          <w:rFonts w:ascii="宋体" w:hAnsi="宋体"/>
          <w:sz w:val="28"/>
          <w:szCs w:val="28"/>
          <w:u w:val="single"/>
        </w:rPr>
        <w:t xml:space="preserve">          </w:t>
      </w:r>
      <w:r>
        <w:rPr>
          <w:rFonts w:ascii="宋体" w:hAnsi="宋体"/>
          <w:sz w:val="28"/>
          <w:szCs w:val="28"/>
        </w:rPr>
        <w:t xml:space="preserve"> 的股权证；本股东持有的</w:t>
      </w:r>
      <w:r>
        <w:rPr>
          <w:rFonts w:hint="eastAsia" w:ascii="宋体" w:hAnsi="宋体"/>
          <w:sz w:val="28"/>
          <w:szCs w:val="28"/>
        </w:rPr>
        <w:t>内蒙古银行</w:t>
      </w:r>
      <w:r>
        <w:rPr>
          <w:rFonts w:ascii="宋体" w:hAnsi="宋体"/>
          <w:sz w:val="28"/>
          <w:szCs w:val="28"/>
        </w:rPr>
        <w:t>股份权属完整，除下列情形外，股东权利行使没有障碍或特别限制，也不存在任何权属争议：</w:t>
      </w:r>
    </w:p>
    <w:p>
      <w:pPr>
        <w:spacing w:line="380" w:lineRule="exact"/>
        <w:ind w:firstLine="560" w:firstLineChars="200"/>
        <w:rPr>
          <w:rFonts w:ascii="宋体" w:hAnsi="宋体"/>
          <w:sz w:val="28"/>
          <w:szCs w:val="28"/>
        </w:rPr>
      </w:pPr>
      <w:r>
        <w:rPr>
          <w:rFonts w:ascii="宋体" w:hAnsi="宋体"/>
          <w:sz w:val="28"/>
          <w:szCs w:val="28"/>
        </w:rPr>
        <w:t>（1）</w:t>
      </w:r>
      <w:r>
        <w:rPr>
          <w:rFonts w:ascii="宋体" w:hAnsi="宋体"/>
          <w:sz w:val="28"/>
          <w:szCs w:val="28"/>
          <w:u w:val="single"/>
        </w:rPr>
        <w:t xml:space="preserve">          </w:t>
      </w:r>
      <w:r>
        <w:rPr>
          <w:rFonts w:ascii="宋体" w:hAnsi="宋体"/>
          <w:sz w:val="28"/>
          <w:szCs w:val="28"/>
        </w:rPr>
        <w:t>股股份已质押；</w:t>
      </w:r>
    </w:p>
    <w:p>
      <w:pPr>
        <w:spacing w:line="380" w:lineRule="exact"/>
        <w:ind w:firstLine="560" w:firstLineChars="200"/>
        <w:rPr>
          <w:rFonts w:ascii="宋体" w:hAnsi="宋体"/>
          <w:sz w:val="28"/>
          <w:szCs w:val="28"/>
        </w:rPr>
      </w:pPr>
      <w:r>
        <w:rPr>
          <w:rFonts w:ascii="宋体" w:hAnsi="宋体"/>
          <w:sz w:val="28"/>
          <w:szCs w:val="28"/>
        </w:rPr>
        <w:t>（2）</w:t>
      </w:r>
      <w:r>
        <w:rPr>
          <w:rFonts w:ascii="宋体" w:hAnsi="宋体"/>
          <w:sz w:val="28"/>
          <w:szCs w:val="28"/>
          <w:u w:val="single"/>
        </w:rPr>
        <w:t xml:space="preserve">          </w:t>
      </w:r>
      <w:r>
        <w:rPr>
          <w:rFonts w:ascii="宋体" w:hAnsi="宋体"/>
          <w:sz w:val="28"/>
          <w:szCs w:val="28"/>
        </w:rPr>
        <w:t>股股份已冻结；</w:t>
      </w:r>
    </w:p>
    <w:p>
      <w:pPr>
        <w:spacing w:line="380" w:lineRule="exact"/>
        <w:ind w:firstLine="560" w:firstLineChars="200"/>
        <w:rPr>
          <w:rFonts w:ascii="宋体" w:hAnsi="宋体"/>
          <w:sz w:val="28"/>
          <w:szCs w:val="28"/>
        </w:rPr>
      </w:pPr>
      <w:r>
        <w:rPr>
          <w:rFonts w:ascii="宋体" w:hAnsi="宋体"/>
          <w:sz w:val="28"/>
          <w:szCs w:val="28"/>
        </w:rPr>
        <w:t>（3）其他情形：</w:t>
      </w:r>
      <w:r>
        <w:rPr>
          <w:rFonts w:ascii="宋体" w:hAnsi="宋体"/>
          <w:sz w:val="28"/>
          <w:szCs w:val="28"/>
          <w:u w:val="single"/>
        </w:rPr>
        <w:t xml:space="preserve">                                       </w:t>
      </w:r>
      <w:r>
        <w:rPr>
          <w:rFonts w:ascii="宋体" w:hAnsi="宋体"/>
          <w:sz w:val="28"/>
          <w:szCs w:val="28"/>
        </w:rPr>
        <w:t>。</w:t>
      </w:r>
    </w:p>
    <w:p>
      <w:pPr>
        <w:spacing w:line="380" w:lineRule="exact"/>
        <w:ind w:firstLine="560" w:firstLineChars="200"/>
        <w:rPr>
          <w:rFonts w:ascii="宋体" w:hAnsi="宋体"/>
          <w:sz w:val="28"/>
          <w:szCs w:val="28"/>
        </w:rPr>
      </w:pPr>
      <w:r>
        <w:rPr>
          <w:rFonts w:hint="eastAsia" w:ascii="宋体" w:hAnsi="宋体"/>
          <w:sz w:val="28"/>
          <w:szCs w:val="28"/>
        </w:rPr>
        <w:t>4、本股东如为内蒙古银行主要股东及其控股股东、实际控制人，承诺不存在下列情形：</w:t>
      </w:r>
    </w:p>
    <w:p>
      <w:pPr>
        <w:spacing w:line="380" w:lineRule="exact"/>
        <w:ind w:firstLine="560" w:firstLineChars="200"/>
        <w:rPr>
          <w:rFonts w:ascii="宋体" w:hAnsi="宋体"/>
          <w:sz w:val="28"/>
          <w:szCs w:val="28"/>
        </w:rPr>
      </w:pPr>
      <w:r>
        <w:rPr>
          <w:rFonts w:hint="eastAsia" w:ascii="宋体" w:hAnsi="宋体"/>
          <w:sz w:val="28"/>
          <w:szCs w:val="28"/>
        </w:rPr>
        <w:t>（1）被列为相关部门失信联合惩戒对象；</w:t>
      </w:r>
    </w:p>
    <w:p>
      <w:pPr>
        <w:spacing w:line="380" w:lineRule="exact"/>
        <w:ind w:firstLine="560" w:firstLineChars="200"/>
        <w:rPr>
          <w:rFonts w:ascii="宋体" w:hAnsi="宋体"/>
          <w:sz w:val="28"/>
          <w:szCs w:val="28"/>
        </w:rPr>
      </w:pPr>
      <w:r>
        <w:rPr>
          <w:rFonts w:hint="eastAsia" w:ascii="宋体" w:hAnsi="宋体"/>
          <w:sz w:val="28"/>
          <w:szCs w:val="28"/>
        </w:rPr>
        <w:t>（2）存在严重逃废银行债务行为；</w:t>
      </w:r>
    </w:p>
    <w:p>
      <w:pPr>
        <w:spacing w:line="380" w:lineRule="exact"/>
        <w:ind w:firstLine="560" w:firstLineChars="200"/>
        <w:rPr>
          <w:rFonts w:ascii="宋体" w:hAnsi="宋体"/>
          <w:sz w:val="28"/>
          <w:szCs w:val="28"/>
        </w:rPr>
      </w:pPr>
      <w:r>
        <w:rPr>
          <w:rFonts w:hint="eastAsia" w:ascii="宋体" w:hAnsi="宋体"/>
          <w:sz w:val="28"/>
          <w:szCs w:val="28"/>
        </w:rPr>
        <w:t>（3）提供虚假材料或者作不实声明；</w:t>
      </w:r>
    </w:p>
    <w:p>
      <w:pPr>
        <w:spacing w:line="380" w:lineRule="exact"/>
        <w:ind w:firstLine="560" w:firstLineChars="200"/>
        <w:rPr>
          <w:rFonts w:ascii="宋体" w:hAnsi="宋体"/>
          <w:sz w:val="28"/>
          <w:szCs w:val="28"/>
        </w:rPr>
      </w:pPr>
      <w:r>
        <w:rPr>
          <w:rFonts w:hint="eastAsia" w:ascii="宋体" w:hAnsi="宋体"/>
          <w:sz w:val="28"/>
          <w:szCs w:val="28"/>
        </w:rPr>
        <w:t>（4）对内蒙古银行经营失败或重大违法违规行为负有重大责任；</w:t>
      </w:r>
    </w:p>
    <w:p>
      <w:pPr>
        <w:spacing w:line="380" w:lineRule="exact"/>
        <w:ind w:firstLine="560" w:firstLineChars="200"/>
        <w:rPr>
          <w:rFonts w:ascii="宋体" w:hAnsi="宋体"/>
          <w:sz w:val="28"/>
          <w:szCs w:val="28"/>
        </w:rPr>
      </w:pPr>
      <w:r>
        <w:rPr>
          <w:rFonts w:hint="eastAsia" w:ascii="宋体" w:hAnsi="宋体"/>
          <w:sz w:val="28"/>
          <w:szCs w:val="28"/>
        </w:rPr>
        <w:t>（5）拒绝或阻碍银监会或其派出机构依法实施监管；</w:t>
      </w:r>
    </w:p>
    <w:p>
      <w:pPr>
        <w:spacing w:line="380" w:lineRule="exact"/>
        <w:ind w:firstLine="560" w:firstLineChars="200"/>
        <w:rPr>
          <w:rFonts w:ascii="宋体" w:hAnsi="宋体"/>
          <w:sz w:val="28"/>
          <w:szCs w:val="28"/>
        </w:rPr>
      </w:pPr>
      <w:r>
        <w:rPr>
          <w:rFonts w:hint="eastAsia" w:ascii="宋体" w:hAnsi="宋体"/>
          <w:sz w:val="28"/>
          <w:szCs w:val="28"/>
        </w:rPr>
        <w:t>（6）因违法违规行为被金融监管部门或政府有关部门查处，造成恶劣影响；</w:t>
      </w:r>
    </w:p>
    <w:p>
      <w:pPr>
        <w:spacing w:line="380" w:lineRule="exact"/>
        <w:ind w:firstLine="560" w:firstLineChars="200"/>
        <w:rPr>
          <w:rFonts w:ascii="宋体" w:hAnsi="宋体"/>
          <w:sz w:val="28"/>
          <w:szCs w:val="28"/>
        </w:rPr>
      </w:pPr>
      <w:r>
        <w:rPr>
          <w:rFonts w:hint="eastAsia" w:ascii="宋体" w:hAnsi="宋体"/>
          <w:sz w:val="28"/>
          <w:szCs w:val="28"/>
        </w:rPr>
        <w:t>（7）其他可能对内蒙古银行经营管理产生不利影响的情形。</w:t>
      </w:r>
    </w:p>
    <w:p>
      <w:pPr>
        <w:spacing w:line="380" w:lineRule="exact"/>
        <w:ind w:firstLine="560" w:firstLineChars="200"/>
        <w:rPr>
          <w:rFonts w:ascii="宋体" w:hAnsi="宋体"/>
          <w:sz w:val="28"/>
          <w:szCs w:val="28"/>
        </w:rPr>
      </w:pPr>
      <w:r>
        <w:rPr>
          <w:rFonts w:ascii="宋体" w:hAnsi="宋体"/>
          <w:sz w:val="28"/>
          <w:szCs w:val="28"/>
        </w:rPr>
        <w:t>5、自本声明签署之日起，至本股东所持</w:t>
      </w:r>
      <w:r>
        <w:rPr>
          <w:rFonts w:hint="eastAsia" w:ascii="宋体" w:hAnsi="宋体"/>
          <w:sz w:val="28"/>
          <w:szCs w:val="28"/>
        </w:rPr>
        <w:t>内蒙古银行</w:t>
      </w:r>
      <w:r>
        <w:rPr>
          <w:rFonts w:ascii="宋体" w:hAnsi="宋体"/>
          <w:sz w:val="28"/>
          <w:szCs w:val="28"/>
        </w:rPr>
        <w:t>股份在</w:t>
      </w:r>
      <w:r>
        <w:rPr>
          <w:rFonts w:hint="eastAsia" w:ascii="宋体" w:hAnsi="宋体"/>
          <w:sz w:val="28"/>
          <w:szCs w:val="28"/>
        </w:rPr>
        <w:t>内蒙古银行</w:t>
      </w:r>
      <w:r>
        <w:rPr>
          <w:rFonts w:ascii="宋体" w:hAnsi="宋体"/>
          <w:sz w:val="28"/>
          <w:szCs w:val="28"/>
        </w:rPr>
        <w:t>指定托管机构托管之日止，非经</w:t>
      </w:r>
      <w:r>
        <w:rPr>
          <w:rFonts w:hint="eastAsia" w:ascii="宋体" w:hAnsi="宋体"/>
          <w:sz w:val="28"/>
          <w:szCs w:val="28"/>
        </w:rPr>
        <w:t>内蒙古银行</w:t>
      </w:r>
      <w:r>
        <w:rPr>
          <w:rFonts w:ascii="宋体" w:hAnsi="宋体"/>
          <w:sz w:val="28"/>
          <w:szCs w:val="28"/>
        </w:rPr>
        <w:t>同意，</w:t>
      </w:r>
      <w:r>
        <w:rPr>
          <w:rFonts w:ascii="宋体" w:hAnsi="宋体"/>
          <w:kern w:val="0"/>
          <w:sz w:val="28"/>
          <w:szCs w:val="28"/>
        </w:rPr>
        <w:t>本股东不</w:t>
      </w:r>
      <w:r>
        <w:rPr>
          <w:rFonts w:hint="eastAsia" w:ascii="宋体" w:hAnsi="宋体"/>
          <w:kern w:val="0"/>
          <w:sz w:val="28"/>
          <w:szCs w:val="28"/>
        </w:rPr>
        <w:t>得</w:t>
      </w:r>
      <w:r>
        <w:rPr>
          <w:rFonts w:ascii="宋体" w:hAnsi="宋体"/>
          <w:kern w:val="0"/>
          <w:sz w:val="28"/>
          <w:szCs w:val="28"/>
        </w:rPr>
        <w:t>在该股份上设置抵押、质押、其他限制性权利或采取转让等其他任何可能改变该股份权利现状的措施（本声明上述第3条所述情形除外）。</w:t>
      </w:r>
    </w:p>
    <w:p>
      <w:pPr>
        <w:spacing w:line="380" w:lineRule="exact"/>
        <w:ind w:firstLine="560" w:firstLineChars="200"/>
        <w:rPr>
          <w:rFonts w:ascii="宋体" w:hAnsi="宋体"/>
          <w:sz w:val="28"/>
          <w:szCs w:val="28"/>
        </w:rPr>
      </w:pPr>
      <w:r>
        <w:rPr>
          <w:rFonts w:ascii="宋体" w:hAnsi="宋体"/>
          <w:sz w:val="28"/>
          <w:szCs w:val="28"/>
        </w:rPr>
        <w:t>6、若本股东提供的相关资料发生变更，本股东应自变更之日起5个工作日内向</w:t>
      </w:r>
      <w:r>
        <w:rPr>
          <w:rFonts w:hint="eastAsia" w:ascii="宋体" w:hAnsi="宋体"/>
          <w:sz w:val="28"/>
          <w:szCs w:val="28"/>
        </w:rPr>
        <w:t>内蒙古银行</w:t>
      </w:r>
      <w:r>
        <w:rPr>
          <w:rFonts w:ascii="宋体" w:hAnsi="宋体"/>
          <w:sz w:val="28"/>
          <w:szCs w:val="28"/>
        </w:rPr>
        <w:t>提交相关证明文件并申请变更。</w:t>
      </w:r>
    </w:p>
    <w:p>
      <w:pPr>
        <w:spacing w:line="380" w:lineRule="exact"/>
        <w:ind w:firstLine="560" w:firstLineChars="200"/>
        <w:rPr>
          <w:rFonts w:ascii="宋体" w:hAnsi="宋体"/>
          <w:sz w:val="28"/>
          <w:szCs w:val="28"/>
        </w:rPr>
      </w:pPr>
      <w:r>
        <w:rPr>
          <w:rFonts w:ascii="宋体" w:hAnsi="宋体"/>
          <w:sz w:val="28"/>
          <w:szCs w:val="28"/>
        </w:rPr>
        <w:t>7、如《公司法》、《证券法》、中国证监会和证券交易所等有权机构对本股东持有的</w:t>
      </w:r>
      <w:r>
        <w:rPr>
          <w:rFonts w:hint="eastAsia" w:ascii="宋体" w:hAnsi="宋体"/>
          <w:sz w:val="28"/>
          <w:szCs w:val="28"/>
        </w:rPr>
        <w:t>内蒙古银行</w:t>
      </w:r>
      <w:r>
        <w:rPr>
          <w:rFonts w:ascii="宋体" w:hAnsi="宋体"/>
          <w:sz w:val="28"/>
          <w:szCs w:val="28"/>
        </w:rPr>
        <w:t>股份之锁定另有要求的，本股东将按此等要求执行。</w:t>
      </w:r>
    </w:p>
    <w:p>
      <w:pPr>
        <w:spacing w:line="380" w:lineRule="exact"/>
        <w:ind w:firstLine="560" w:firstLineChars="200"/>
        <w:rPr>
          <w:rFonts w:ascii="宋体" w:hAnsi="宋体"/>
          <w:sz w:val="28"/>
          <w:szCs w:val="28"/>
        </w:rPr>
      </w:pPr>
      <w:r>
        <w:rPr>
          <w:rFonts w:ascii="宋体" w:hAnsi="宋体"/>
          <w:sz w:val="28"/>
          <w:szCs w:val="28"/>
        </w:rPr>
        <w:t>8、本股东同意</w:t>
      </w:r>
      <w:r>
        <w:rPr>
          <w:rFonts w:hint="eastAsia" w:ascii="宋体" w:hAnsi="宋体"/>
          <w:sz w:val="28"/>
          <w:szCs w:val="28"/>
        </w:rPr>
        <w:t>内蒙古银行</w:t>
      </w:r>
      <w:r>
        <w:rPr>
          <w:rFonts w:ascii="宋体" w:hAnsi="宋体"/>
          <w:sz w:val="28"/>
          <w:szCs w:val="28"/>
        </w:rPr>
        <w:t>将股权委托至</w:t>
      </w:r>
      <w:r>
        <w:rPr>
          <w:rFonts w:hint="eastAsia" w:ascii="宋体" w:hAnsi="宋体"/>
          <w:sz w:val="28"/>
          <w:szCs w:val="28"/>
        </w:rPr>
        <w:t>第三方托管机构进行托管，</w:t>
      </w:r>
      <w:r>
        <w:rPr>
          <w:rFonts w:ascii="宋体" w:hAnsi="宋体"/>
          <w:sz w:val="28"/>
          <w:szCs w:val="28"/>
        </w:rPr>
        <w:t>委托</w:t>
      </w:r>
      <w:r>
        <w:rPr>
          <w:rFonts w:hint="eastAsia" w:ascii="宋体" w:hAnsi="宋体"/>
          <w:sz w:val="28"/>
          <w:szCs w:val="28"/>
        </w:rPr>
        <w:t>托管</w:t>
      </w:r>
      <w:r>
        <w:rPr>
          <w:rFonts w:ascii="宋体" w:hAnsi="宋体"/>
          <w:sz w:val="28"/>
          <w:szCs w:val="28"/>
        </w:rPr>
        <w:t>机构</w:t>
      </w:r>
      <w:r>
        <w:rPr>
          <w:rFonts w:hint="eastAsia" w:ascii="宋体" w:hAnsi="宋体"/>
          <w:sz w:val="28"/>
          <w:szCs w:val="28"/>
        </w:rPr>
        <w:t>根据内蒙古银行提交</w:t>
      </w:r>
      <w:r>
        <w:rPr>
          <w:rFonts w:ascii="宋体" w:hAnsi="宋体"/>
          <w:sz w:val="28"/>
          <w:szCs w:val="28"/>
        </w:rPr>
        <w:t>的相关</w:t>
      </w:r>
      <w:r>
        <w:rPr>
          <w:rFonts w:hint="eastAsia" w:ascii="宋体" w:hAnsi="宋体"/>
          <w:sz w:val="28"/>
          <w:szCs w:val="28"/>
        </w:rPr>
        <w:t>资料开立股权</w:t>
      </w:r>
      <w:r>
        <w:rPr>
          <w:rFonts w:ascii="宋体" w:hAnsi="宋体"/>
          <w:sz w:val="28"/>
          <w:szCs w:val="28"/>
        </w:rPr>
        <w:t>托管账户，</w:t>
      </w:r>
      <w:r>
        <w:rPr>
          <w:rFonts w:hint="eastAsia" w:ascii="宋体" w:hAnsi="宋体"/>
          <w:sz w:val="28"/>
          <w:szCs w:val="28"/>
        </w:rPr>
        <w:t>并遵守国家有关法律法规及</w:t>
      </w:r>
      <w:r>
        <w:rPr>
          <w:rFonts w:ascii="宋体" w:hAnsi="宋体"/>
          <w:sz w:val="28"/>
          <w:szCs w:val="28"/>
        </w:rPr>
        <w:t>托管机构</w:t>
      </w:r>
      <w:r>
        <w:rPr>
          <w:rFonts w:hint="eastAsia" w:ascii="宋体" w:hAnsi="宋体"/>
          <w:sz w:val="28"/>
          <w:szCs w:val="28"/>
        </w:rPr>
        <w:t>关于股权托管、</w:t>
      </w:r>
      <w:r>
        <w:rPr>
          <w:rFonts w:ascii="宋体" w:hAnsi="宋体"/>
          <w:sz w:val="28"/>
          <w:szCs w:val="28"/>
        </w:rPr>
        <w:t>转让</w:t>
      </w:r>
      <w:r>
        <w:rPr>
          <w:rFonts w:hint="eastAsia" w:ascii="宋体" w:hAnsi="宋体"/>
          <w:sz w:val="28"/>
          <w:szCs w:val="28"/>
        </w:rPr>
        <w:t>的相关规定及</w:t>
      </w:r>
      <w:r>
        <w:rPr>
          <w:rFonts w:ascii="宋体" w:hAnsi="宋体"/>
          <w:sz w:val="28"/>
          <w:szCs w:val="28"/>
        </w:rPr>
        <w:t>业务规则。</w:t>
      </w:r>
    </w:p>
    <w:p>
      <w:pPr>
        <w:spacing w:line="380" w:lineRule="exact"/>
        <w:ind w:firstLine="562" w:firstLineChars="200"/>
        <w:rPr>
          <w:rFonts w:ascii="宋体" w:hAnsi="宋体"/>
          <w:b/>
          <w:sz w:val="28"/>
          <w:szCs w:val="28"/>
        </w:rPr>
      </w:pPr>
      <w:r>
        <w:rPr>
          <w:rFonts w:hint="eastAsia" w:ascii="宋体" w:hAnsi="宋体"/>
          <w:b/>
          <w:sz w:val="28"/>
          <w:szCs w:val="28"/>
        </w:rPr>
        <w:t>本股东已认真阅读上述声明内容，上述声明内容为本股东真实、准确、完整之意思表达。</w:t>
      </w:r>
    </w:p>
    <w:p>
      <w:pPr>
        <w:spacing w:line="380" w:lineRule="exact"/>
        <w:ind w:firstLine="560" w:firstLineChars="200"/>
        <w:rPr>
          <w:rFonts w:ascii="宋体" w:hAnsi="宋体"/>
          <w:kern w:val="0"/>
          <w:sz w:val="28"/>
          <w:szCs w:val="28"/>
        </w:rPr>
      </w:pPr>
    </w:p>
    <w:p>
      <w:pPr>
        <w:spacing w:line="380" w:lineRule="exact"/>
        <w:ind w:firstLine="560" w:firstLineChars="200"/>
        <w:rPr>
          <w:rFonts w:ascii="宋体" w:hAnsi="宋体"/>
          <w:kern w:val="0"/>
          <w:sz w:val="28"/>
          <w:szCs w:val="28"/>
        </w:rPr>
      </w:pPr>
      <w:r>
        <w:rPr>
          <w:rFonts w:ascii="宋体" w:hAnsi="宋体"/>
          <w:kern w:val="0"/>
          <w:sz w:val="28"/>
          <w:szCs w:val="28"/>
        </w:rPr>
        <w:t>特此声明。</w:t>
      </w:r>
    </w:p>
    <w:p>
      <w:pPr>
        <w:spacing w:line="380" w:lineRule="exact"/>
        <w:ind w:firstLine="560" w:firstLineChars="200"/>
        <w:rPr>
          <w:rFonts w:ascii="宋体" w:hAnsi="宋体"/>
          <w:kern w:val="0"/>
          <w:sz w:val="28"/>
          <w:szCs w:val="28"/>
        </w:rPr>
      </w:pPr>
      <w:r>
        <w:rPr>
          <w:rFonts w:ascii="宋体" w:hAnsi="宋体"/>
          <w:kern w:val="0"/>
          <w:sz w:val="28"/>
          <w:szCs w:val="28"/>
        </w:rPr>
        <w:t xml:space="preserve"> </w:t>
      </w:r>
    </w:p>
    <w:p>
      <w:pPr>
        <w:pStyle w:val="12"/>
        <w:ind w:left="720" w:firstLine="3080" w:firstLineChars="1100"/>
        <w:rPr>
          <w:rFonts w:ascii="宋体" w:hAnsi="宋体"/>
          <w:sz w:val="28"/>
          <w:szCs w:val="28"/>
        </w:rPr>
      </w:pPr>
    </w:p>
    <w:p>
      <w:pPr>
        <w:pStyle w:val="12"/>
        <w:ind w:left="720" w:firstLine="3080" w:firstLineChars="1100"/>
        <w:rPr>
          <w:rFonts w:ascii="宋体" w:hAnsi="宋体"/>
          <w:sz w:val="28"/>
          <w:szCs w:val="28"/>
        </w:rPr>
      </w:pPr>
    </w:p>
    <w:p>
      <w:pPr>
        <w:pStyle w:val="12"/>
        <w:ind w:left="720" w:firstLine="3080" w:firstLineChars="1100"/>
        <w:rPr>
          <w:rFonts w:ascii="宋体" w:hAnsi="宋体"/>
          <w:sz w:val="28"/>
          <w:szCs w:val="28"/>
        </w:rPr>
      </w:pPr>
      <w:r>
        <w:rPr>
          <w:rFonts w:hint="eastAsia" w:ascii="宋体" w:hAnsi="宋体"/>
          <w:sz w:val="28"/>
          <w:szCs w:val="28"/>
        </w:rPr>
        <w:t>法人名称</w:t>
      </w:r>
      <w:r>
        <w:rPr>
          <w:rFonts w:ascii="宋体" w:hAnsi="宋体"/>
          <w:sz w:val="28"/>
          <w:szCs w:val="28"/>
        </w:rPr>
        <w:t>（加盖单位公章）</w:t>
      </w:r>
      <w:r>
        <w:rPr>
          <w:rFonts w:hint="eastAsia" w:ascii="宋体" w:hAnsi="宋体"/>
          <w:sz w:val="28"/>
          <w:szCs w:val="28"/>
        </w:rPr>
        <w:t>：</w:t>
      </w:r>
    </w:p>
    <w:p>
      <w:pPr>
        <w:pStyle w:val="12"/>
        <w:ind w:left="720" w:firstLine="3080" w:firstLineChars="1100"/>
        <w:rPr>
          <w:rFonts w:ascii="宋体" w:hAnsi="宋体"/>
          <w:sz w:val="28"/>
          <w:szCs w:val="28"/>
        </w:rPr>
      </w:pPr>
    </w:p>
    <w:p>
      <w:pPr>
        <w:pStyle w:val="12"/>
        <w:ind w:left="720" w:firstLine="3080" w:firstLineChars="1100"/>
        <w:rPr>
          <w:rFonts w:ascii="宋体" w:hAnsi="宋体"/>
          <w:sz w:val="28"/>
          <w:szCs w:val="28"/>
        </w:rPr>
      </w:pPr>
      <w:r>
        <w:rPr>
          <w:rFonts w:ascii="宋体" w:hAnsi="宋体"/>
          <w:sz w:val="28"/>
          <w:szCs w:val="28"/>
        </w:rPr>
        <w:t>法定代</w:t>
      </w:r>
      <w:r>
        <w:rPr>
          <w:rFonts w:hint="eastAsia" w:ascii="宋体" w:hAnsi="宋体"/>
          <w:sz w:val="28"/>
          <w:szCs w:val="28"/>
        </w:rPr>
        <w:t>表</w:t>
      </w:r>
      <w:r>
        <w:rPr>
          <w:rFonts w:ascii="宋体" w:hAnsi="宋体"/>
          <w:sz w:val="28"/>
          <w:szCs w:val="28"/>
        </w:rPr>
        <w:t>人（签名）</w:t>
      </w:r>
    </w:p>
    <w:p>
      <w:pPr>
        <w:pStyle w:val="12"/>
        <w:ind w:left="720" w:firstLine="3080" w:firstLineChars="1100"/>
        <w:rPr>
          <w:rFonts w:ascii="宋体" w:hAnsi="宋体"/>
          <w:sz w:val="28"/>
          <w:szCs w:val="28"/>
        </w:rPr>
      </w:pPr>
    </w:p>
    <w:p>
      <w:pPr>
        <w:pStyle w:val="12"/>
        <w:ind w:left="720" w:firstLine="3080" w:firstLineChars="1100"/>
        <w:rPr>
          <w:rFonts w:ascii="宋体" w:hAnsi="宋体"/>
          <w:sz w:val="28"/>
          <w:szCs w:val="28"/>
        </w:rPr>
      </w:pPr>
      <w:r>
        <w:rPr>
          <w:rFonts w:hint="eastAsia" w:ascii="宋体" w:hAnsi="宋体"/>
          <w:sz w:val="28"/>
          <w:szCs w:val="28"/>
        </w:rPr>
        <w:t>本单位联系方式：</w:t>
      </w:r>
    </w:p>
    <w:p>
      <w:pPr>
        <w:pStyle w:val="12"/>
        <w:ind w:left="720" w:firstLine="3080" w:firstLineChars="1100"/>
        <w:rPr>
          <w:rFonts w:ascii="宋体" w:hAnsi="宋体"/>
          <w:sz w:val="28"/>
          <w:szCs w:val="28"/>
        </w:rPr>
      </w:pPr>
      <w:r>
        <w:rPr>
          <w:rFonts w:hint="eastAsia" w:ascii="宋体" w:hAnsi="宋体"/>
          <w:sz w:val="28"/>
          <w:szCs w:val="28"/>
        </w:rPr>
        <w:t>通信地址：</w:t>
      </w:r>
    </w:p>
    <w:p>
      <w:pPr>
        <w:pStyle w:val="12"/>
        <w:ind w:left="720" w:firstLine="3080" w:firstLineChars="1100"/>
        <w:rPr>
          <w:rFonts w:ascii="宋体" w:hAnsi="宋体"/>
          <w:sz w:val="28"/>
          <w:szCs w:val="28"/>
        </w:rPr>
      </w:pPr>
      <w:r>
        <w:rPr>
          <w:rFonts w:hint="eastAsia" w:ascii="宋体" w:hAnsi="宋体"/>
          <w:sz w:val="28"/>
          <w:szCs w:val="28"/>
        </w:rPr>
        <w:t>邮政编码：</w:t>
      </w:r>
    </w:p>
    <w:p>
      <w:pPr>
        <w:pStyle w:val="12"/>
        <w:ind w:left="720" w:firstLine="3080" w:firstLineChars="1100"/>
        <w:rPr>
          <w:rFonts w:ascii="宋体" w:hAnsi="宋体"/>
          <w:sz w:val="28"/>
          <w:szCs w:val="28"/>
        </w:rPr>
      </w:pPr>
      <w:r>
        <w:rPr>
          <w:rFonts w:hint="eastAsia" w:ascii="宋体" w:hAnsi="宋体"/>
          <w:sz w:val="28"/>
          <w:szCs w:val="28"/>
        </w:rPr>
        <w:t>联系电话：</w:t>
      </w:r>
    </w:p>
    <w:p>
      <w:pPr>
        <w:pStyle w:val="12"/>
        <w:ind w:left="720" w:firstLine="3080" w:firstLineChars="1100"/>
        <w:rPr>
          <w:rFonts w:ascii="宋体" w:hAnsi="宋体"/>
          <w:sz w:val="28"/>
          <w:szCs w:val="28"/>
        </w:rPr>
      </w:pPr>
    </w:p>
    <w:p>
      <w:pPr>
        <w:pStyle w:val="12"/>
        <w:ind w:left="720" w:firstLine="0" w:firstLineChars="0"/>
        <w:rPr>
          <w:rFonts w:ascii="宋体" w:hAnsi="宋体"/>
        </w:rPr>
      </w:pPr>
      <w:r>
        <w:rPr>
          <w:rFonts w:ascii="宋体" w:hAnsi="宋体"/>
          <w:sz w:val="28"/>
          <w:szCs w:val="28"/>
        </w:rPr>
        <w:t xml:space="preserve">                            年    月    日  </w:t>
      </w:r>
      <w:r>
        <w:rPr>
          <w:rFonts w:ascii="宋体" w:hAnsi="宋体"/>
          <w:kern w:val="0"/>
          <w:sz w:val="24"/>
        </w:rPr>
        <w:t xml:space="preserve">  </w:t>
      </w:r>
    </w:p>
    <w:p>
      <w:pPr>
        <w:rPr>
          <w:rFonts w:ascii="宋体" w:hAnsi="宋体"/>
        </w:rPr>
      </w:pPr>
    </w:p>
    <w:p>
      <w:pPr>
        <w:widowControl/>
        <w:rPr>
          <w:rFonts w:hint="eastAsia" w:ascii="宋体" w:hAnsi="宋体" w:eastAsia="宋体" w:cs="宋体"/>
          <w:color w:val="000000"/>
          <w:kern w:val="0"/>
          <w:szCs w:val="21"/>
          <w:lang w:eastAsia="zh-CN"/>
        </w:rPr>
      </w:pPr>
    </w:p>
    <w:p>
      <w:pPr>
        <w:widowControl/>
        <w:jc w:val="center"/>
        <w:rPr>
          <w:rFonts w:ascii="宋体" w:hAnsi="宋体" w:cs="宋体"/>
          <w:b/>
          <w:color w:val="000000"/>
          <w:kern w:val="0"/>
          <w:sz w:val="32"/>
          <w:szCs w:val="32"/>
        </w:rPr>
      </w:pPr>
    </w:p>
    <w:p>
      <w:pPr>
        <w:widowControl/>
        <w:jc w:val="center"/>
        <w:rPr>
          <w:rFonts w:ascii="宋体" w:hAnsi="宋体" w:cs="宋体"/>
          <w:b/>
          <w:color w:val="000000"/>
          <w:kern w:val="0"/>
          <w:sz w:val="32"/>
          <w:szCs w:val="32"/>
        </w:rPr>
      </w:pPr>
    </w:p>
    <w:p>
      <w:pPr>
        <w:widowControl/>
        <w:rPr>
          <w:rFonts w:hint="default" w:ascii="宋体" w:hAnsi="宋体" w:eastAsia="宋体" w:cs="宋体"/>
          <w:color w:val="000000"/>
          <w:kern w:val="0"/>
          <w:szCs w:val="21"/>
          <w:lang w:val="en-US" w:eastAsia="zh-CN"/>
        </w:rPr>
      </w:pPr>
      <w:bookmarkStart w:id="0" w:name="_GoBack"/>
      <w:bookmarkEnd w:id="0"/>
    </w:p>
    <w:sectPr>
      <w:footerReference r:id="rId8" w:type="default"/>
      <w:pgSz w:w="11900" w:h="16840"/>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color w:val="4472C4" w:themeColor="accent1"/>
        <w14:textFill>
          <w14:solidFill>
            <w14:schemeClr w14:val="accent1"/>
          </w14:solidFill>
        </w14:textFill>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441426916"/>
      <w:docPartObj>
        <w:docPartGallery w:val="autotext"/>
      </w:docPartObj>
    </w:sdtPr>
    <w:sdtEndPr>
      <w:rPr>
        <w:rStyle w:val="7"/>
      </w:rPr>
    </w:sdtEndPr>
    <w:sdtContent>
      <w:p>
        <w:pPr>
          <w:pStyle w:val="3"/>
          <w:framePr w:wrap="around" w:vAnchor="text" w:hAnchor="margin" w:xAlign="center" w:y="1"/>
          <w:rPr>
            <w:rStyle w:val="7"/>
          </w:rPr>
        </w:pPr>
        <w:r>
          <w:rPr>
            <w:rStyle w:val="7"/>
          </w:rPr>
          <w:fldChar w:fldCharType="begin"/>
        </w:r>
        <w:r>
          <w:rPr>
            <w:rStyle w:val="7"/>
          </w:rPr>
          <w:instrText xml:space="preserve"> PAGE </w:instrText>
        </w:r>
        <w:r>
          <w:rPr>
            <w:rStyle w:val="7"/>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olor w:val="4472C4" w:themeColor="accent1"/>
        <w14:textFill>
          <w14:solidFill>
            <w14:schemeClr w14:val="accent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olor w:val="4472C4" w:themeColor="accent1"/>
        <w14:textFill>
          <w14:solidFill>
            <w14:schemeClr w14:val="accent1"/>
          </w14:solidFill>
        </w14:textFil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olor w:val="4472C4" w:themeColor="accent1"/>
        <w14:textFill>
          <w14:solidFill>
            <w14:schemeClr w14:val="accent1"/>
          </w14:solidFill>
        </w14:textFill>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U//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x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F+LU//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olor w:val="4472C4" w:themeColor="accent1"/>
        <w14:textFill>
          <w14:solidFill>
            <w14:schemeClr w14:val="accent1"/>
          </w14:solidFill>
        </w14:textFill>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0bVX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m0bVX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98D"/>
    <w:multiLevelType w:val="multilevel"/>
    <w:tmpl w:val="168B098D"/>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37EF0EA2"/>
    <w:multiLevelType w:val="multilevel"/>
    <w:tmpl w:val="37EF0EA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E0"/>
    <w:rsid w:val="0003551D"/>
    <w:rsid w:val="000C4421"/>
    <w:rsid w:val="00132B83"/>
    <w:rsid w:val="00152BFF"/>
    <w:rsid w:val="0016296B"/>
    <w:rsid w:val="001D3DEB"/>
    <w:rsid w:val="001D6A16"/>
    <w:rsid w:val="001E2083"/>
    <w:rsid w:val="001E6BD7"/>
    <w:rsid w:val="002521B8"/>
    <w:rsid w:val="00296A4A"/>
    <w:rsid w:val="002C62F6"/>
    <w:rsid w:val="002D1AAA"/>
    <w:rsid w:val="0033445F"/>
    <w:rsid w:val="00464684"/>
    <w:rsid w:val="004D4CC4"/>
    <w:rsid w:val="005570D3"/>
    <w:rsid w:val="005A2F47"/>
    <w:rsid w:val="005E747F"/>
    <w:rsid w:val="005F7414"/>
    <w:rsid w:val="006478D7"/>
    <w:rsid w:val="00694982"/>
    <w:rsid w:val="007A000C"/>
    <w:rsid w:val="007D423E"/>
    <w:rsid w:val="00885FE4"/>
    <w:rsid w:val="00895E33"/>
    <w:rsid w:val="008B6D60"/>
    <w:rsid w:val="009410E8"/>
    <w:rsid w:val="00963251"/>
    <w:rsid w:val="00980C4A"/>
    <w:rsid w:val="009D6D08"/>
    <w:rsid w:val="00A257DE"/>
    <w:rsid w:val="00A36D30"/>
    <w:rsid w:val="00A8577A"/>
    <w:rsid w:val="00AD1A0D"/>
    <w:rsid w:val="00B8746D"/>
    <w:rsid w:val="00C35C2D"/>
    <w:rsid w:val="00C43B9E"/>
    <w:rsid w:val="00C93649"/>
    <w:rsid w:val="00CA02E0"/>
    <w:rsid w:val="00D8128C"/>
    <w:rsid w:val="00DB1803"/>
    <w:rsid w:val="00DB5EAE"/>
    <w:rsid w:val="00E449B6"/>
    <w:rsid w:val="00E555AC"/>
    <w:rsid w:val="00ED682C"/>
    <w:rsid w:val="00F02520"/>
    <w:rsid w:val="00FE0D43"/>
    <w:rsid w:val="00FE4B7D"/>
    <w:rsid w:val="2C0D370B"/>
    <w:rsid w:val="40561B74"/>
    <w:rsid w:val="64C904EF"/>
    <w:rsid w:val="64E236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rFonts w:ascii="宋体"/>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宋体" w:hAnsi="Calibri" w:eastAsia="宋体" w:cs="Times New Roman"/>
      <w:sz w:val="18"/>
      <w:szCs w:val="18"/>
    </w:rPr>
  </w:style>
  <w:style w:type="character" w:customStyle="1" w:styleId="10">
    <w:name w:val="页眉 Char"/>
    <w:basedOn w:val="6"/>
    <w:link w:val="4"/>
    <w:qFormat/>
    <w:uiPriority w:val="99"/>
    <w:rPr>
      <w:rFonts w:ascii="Calibri" w:hAnsi="Calibri" w:eastAsia="宋体" w:cs="Times New Roman"/>
      <w:sz w:val="18"/>
      <w:szCs w:val="18"/>
    </w:rPr>
  </w:style>
  <w:style w:type="paragraph" w:customStyle="1" w:styleId="11">
    <w:name w:val="Revision"/>
    <w:hidden/>
    <w:semiHidden/>
    <w:qFormat/>
    <w:uiPriority w:val="99"/>
    <w:rPr>
      <w:rFonts w:ascii="Calibri" w:hAnsi="Calibri" w:eastAsia="宋体" w:cs="Times New Roman"/>
      <w:kern w:val="2"/>
      <w:sz w:val="21"/>
      <w:szCs w:val="22"/>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1352</Characters>
  <Lines>11</Lines>
  <Paragraphs>3</Paragraphs>
  <TotalTime>1</TotalTime>
  <ScaleCrop>false</ScaleCrop>
  <LinksUpToDate>false</LinksUpToDate>
  <CharactersWithSpaces>1586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2019-02-13T14:19:00Z</dcterms:created>
  <dc:creator>tt47476</dc:creator>
  <cp:lastModifiedBy>牛霞</cp:lastModifiedBy>
  <cp:lastPrinted>2019-01-21T10:09:00Z</cp:lastPrinted>
  <dcterms:modified xsi:type="dcterms:W3CDTF">2019-05-24T03:28:09Z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